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E2" w:rsidRPr="0055252F" w:rsidRDefault="009805E2" w:rsidP="009805E2">
      <w:pPr>
        <w:jc w:val="center"/>
        <w:rPr>
          <w:rFonts w:ascii="Arial" w:hAnsi="Arial" w:cs="Arial"/>
          <w:b/>
          <w:sz w:val="36"/>
          <w:szCs w:val="36"/>
        </w:rPr>
      </w:pPr>
      <w:r w:rsidRPr="0055252F">
        <w:rPr>
          <w:rFonts w:ascii="Arial" w:hAnsi="Arial" w:cs="Arial"/>
          <w:b/>
          <w:noProof/>
          <w:sz w:val="36"/>
          <w:szCs w:val="36"/>
          <w:lang w:val="es-ES"/>
        </w:rPr>
        <w:drawing>
          <wp:anchor distT="0" distB="0" distL="114300" distR="114300" simplePos="0" relativeHeight="251659264" behindDoc="0" locked="0" layoutInCell="1" allowOverlap="1" wp14:anchorId="13DFBCC8" wp14:editId="095A00C1">
            <wp:simplePos x="0" y="0"/>
            <wp:positionH relativeFrom="margin">
              <wp:posOffset>7917815</wp:posOffset>
            </wp:positionH>
            <wp:positionV relativeFrom="paragraph">
              <wp:posOffset>14605</wp:posOffset>
            </wp:positionV>
            <wp:extent cx="793115" cy="542925"/>
            <wp:effectExtent l="0" t="0" r="6985" b="9525"/>
            <wp:wrapNone/>
            <wp:docPr id="2" name="Picture 2" descr="ϭ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ϭ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115" cy="542925"/>
                    </a:xfrm>
                    <a:prstGeom prst="rect">
                      <a:avLst/>
                    </a:prstGeom>
                    <a:noFill/>
                  </pic:spPr>
                </pic:pic>
              </a:graphicData>
            </a:graphic>
          </wp:anchor>
        </w:drawing>
      </w:r>
      <w:r w:rsidRPr="0055252F">
        <w:rPr>
          <w:rFonts w:ascii="Arial" w:hAnsi="Arial" w:cs="Arial"/>
          <w:b/>
          <w:sz w:val="36"/>
          <w:szCs w:val="36"/>
        </w:rPr>
        <w:t>BENEMÉRITO INSTITUTO NORMAL DEL ESTADO</w:t>
      </w:r>
    </w:p>
    <w:p w:rsidR="009805E2" w:rsidRPr="007E469E" w:rsidRDefault="009805E2" w:rsidP="009805E2">
      <w:pPr>
        <w:jc w:val="center"/>
        <w:rPr>
          <w:rFonts w:ascii="Arial" w:hAnsi="Arial" w:cs="Arial"/>
          <w:b/>
        </w:rPr>
      </w:pPr>
    </w:p>
    <w:p w:rsidR="007E469E" w:rsidRDefault="007E469E" w:rsidP="009805E2">
      <w:pPr>
        <w:jc w:val="center"/>
        <w:rPr>
          <w:rFonts w:ascii="Arial" w:hAnsi="Arial" w:cs="Arial"/>
          <w:b/>
        </w:rPr>
      </w:pPr>
    </w:p>
    <w:p w:rsidR="009805E2" w:rsidRDefault="009805E2" w:rsidP="009805E2">
      <w:pPr>
        <w:jc w:val="center"/>
        <w:rPr>
          <w:rFonts w:ascii="Arial" w:hAnsi="Arial" w:cs="Arial"/>
          <w:b/>
          <w:noProof/>
          <w:lang w:val="es-ES"/>
        </w:rPr>
      </w:pPr>
      <w:r w:rsidRPr="007E469E">
        <w:rPr>
          <w:rFonts w:ascii="Arial" w:hAnsi="Arial" w:cs="Arial"/>
          <w:b/>
        </w:rPr>
        <w:t>“</w:t>
      </w:r>
      <w:r w:rsidR="0055252F">
        <w:rPr>
          <w:rFonts w:ascii="Arial" w:hAnsi="Arial" w:cs="Arial"/>
          <w:b/>
          <w:sz w:val="28"/>
          <w:szCs w:val="28"/>
        </w:rPr>
        <w:t>GENERAL</w:t>
      </w:r>
      <w:r w:rsidRPr="0055252F">
        <w:rPr>
          <w:rFonts w:ascii="Arial" w:hAnsi="Arial" w:cs="Arial"/>
          <w:b/>
          <w:sz w:val="28"/>
          <w:szCs w:val="28"/>
        </w:rPr>
        <w:t xml:space="preserve"> JUAN CRISÓSTOMO BONILLA”</w:t>
      </w:r>
      <w:r w:rsidRPr="007E469E">
        <w:rPr>
          <w:rFonts w:ascii="Arial" w:hAnsi="Arial" w:cs="Arial"/>
          <w:b/>
          <w:noProof/>
          <w:lang w:val="es-ES"/>
        </w:rPr>
        <w:t xml:space="preserve"> </w:t>
      </w:r>
    </w:p>
    <w:p w:rsidR="0055252F" w:rsidRPr="007E469E" w:rsidRDefault="0055252F" w:rsidP="009805E2">
      <w:pPr>
        <w:jc w:val="center"/>
        <w:rPr>
          <w:rFonts w:ascii="Arial" w:hAnsi="Arial" w:cs="Arial"/>
          <w:b/>
          <w:noProof/>
          <w:lang w:val="es-ES"/>
        </w:rPr>
      </w:pPr>
    </w:p>
    <w:p w:rsidR="009805E2" w:rsidRPr="007E469E" w:rsidRDefault="009805E2" w:rsidP="009805E2">
      <w:pPr>
        <w:jc w:val="center"/>
        <w:rPr>
          <w:rFonts w:ascii="Arial" w:hAnsi="Arial" w:cs="Arial"/>
          <w:b/>
        </w:rPr>
      </w:pPr>
    </w:p>
    <w:p w:rsidR="009805E2" w:rsidRPr="0055252F" w:rsidRDefault="009805E2" w:rsidP="009805E2">
      <w:pPr>
        <w:jc w:val="center"/>
        <w:rPr>
          <w:rFonts w:ascii="Arial" w:hAnsi="Arial" w:cs="Arial"/>
          <w:b/>
          <w:sz w:val="32"/>
          <w:szCs w:val="32"/>
        </w:rPr>
      </w:pPr>
      <w:r w:rsidRPr="0055252F">
        <w:rPr>
          <w:rFonts w:ascii="Arial" w:hAnsi="Arial" w:cs="Arial"/>
          <w:b/>
          <w:sz w:val="32"/>
          <w:szCs w:val="32"/>
        </w:rPr>
        <w:t>LICENCIATURA EN EDUCACON PREESCOLAR</w:t>
      </w:r>
    </w:p>
    <w:p w:rsidR="009805E2" w:rsidRPr="0055252F" w:rsidRDefault="009805E2" w:rsidP="009805E2">
      <w:pPr>
        <w:jc w:val="center"/>
        <w:rPr>
          <w:rFonts w:ascii="Arial" w:hAnsi="Arial" w:cs="Arial"/>
          <w:b/>
          <w:sz w:val="32"/>
          <w:szCs w:val="32"/>
        </w:rPr>
      </w:pPr>
    </w:p>
    <w:p w:rsidR="009805E2" w:rsidRPr="0055252F" w:rsidRDefault="009805E2" w:rsidP="009805E2">
      <w:pPr>
        <w:jc w:val="center"/>
        <w:rPr>
          <w:rFonts w:ascii="Arial" w:hAnsi="Arial" w:cs="Arial"/>
          <w:b/>
          <w:sz w:val="32"/>
          <w:szCs w:val="32"/>
        </w:rPr>
      </w:pPr>
    </w:p>
    <w:p w:rsidR="009805E2" w:rsidRPr="0055252F" w:rsidRDefault="009805E2" w:rsidP="009805E2">
      <w:pPr>
        <w:jc w:val="center"/>
        <w:rPr>
          <w:rFonts w:ascii="Arial" w:hAnsi="Arial" w:cs="Arial"/>
          <w:b/>
          <w:sz w:val="32"/>
          <w:szCs w:val="32"/>
        </w:rPr>
      </w:pPr>
      <w:r w:rsidRPr="0055252F">
        <w:rPr>
          <w:rFonts w:ascii="Arial" w:hAnsi="Arial" w:cs="Arial"/>
          <w:b/>
          <w:sz w:val="32"/>
          <w:szCs w:val="32"/>
        </w:rPr>
        <w:t>HISTORIA DE LA EDUCACION EN MEXICO</w:t>
      </w:r>
    </w:p>
    <w:p w:rsidR="00F2135C" w:rsidRDefault="00F2135C">
      <w:pPr>
        <w:rPr>
          <w:rFonts w:ascii="Arial" w:hAnsi="Arial" w:cs="Arial"/>
          <w:b/>
          <w:noProof/>
        </w:rPr>
      </w:pPr>
    </w:p>
    <w:p w:rsidR="007E469E" w:rsidRDefault="007E469E">
      <w:pPr>
        <w:rPr>
          <w:rFonts w:ascii="Arial" w:hAnsi="Arial" w:cs="Arial"/>
          <w:b/>
          <w:noProof/>
        </w:rPr>
      </w:pPr>
    </w:p>
    <w:p w:rsidR="007E469E" w:rsidRPr="007E469E" w:rsidRDefault="007E469E">
      <w:pPr>
        <w:rPr>
          <w:rFonts w:ascii="Arial" w:hAnsi="Arial" w:cs="Arial"/>
          <w:b/>
          <w:noProof/>
        </w:rPr>
      </w:pPr>
    </w:p>
    <w:p w:rsidR="00864F8C" w:rsidRDefault="009805E2" w:rsidP="009805E2">
      <w:pPr>
        <w:jc w:val="center"/>
        <w:rPr>
          <w:rFonts w:ascii="Arial" w:hAnsi="Arial" w:cs="Arial"/>
          <w:b/>
          <w:noProof/>
          <w:sz w:val="32"/>
          <w:szCs w:val="32"/>
          <w:u w:val="single"/>
        </w:rPr>
      </w:pPr>
      <w:r w:rsidRPr="0055252F">
        <w:rPr>
          <w:rFonts w:ascii="Arial" w:hAnsi="Arial" w:cs="Arial"/>
          <w:b/>
          <w:noProof/>
          <w:sz w:val="32"/>
          <w:szCs w:val="32"/>
          <w:u w:val="single"/>
        </w:rPr>
        <w:t>EDUCACION HISTORICA</w:t>
      </w:r>
    </w:p>
    <w:p w:rsidR="00864F8C" w:rsidRDefault="00864F8C" w:rsidP="009805E2">
      <w:pPr>
        <w:jc w:val="center"/>
        <w:rPr>
          <w:rFonts w:ascii="Arial" w:hAnsi="Arial" w:cs="Arial"/>
          <w:b/>
          <w:noProof/>
          <w:sz w:val="32"/>
          <w:szCs w:val="32"/>
          <w:u w:val="single"/>
        </w:rPr>
      </w:pPr>
    </w:p>
    <w:p w:rsidR="009805E2" w:rsidRDefault="00864F8C" w:rsidP="009805E2">
      <w:pPr>
        <w:jc w:val="center"/>
        <w:rPr>
          <w:rFonts w:ascii="Arial" w:hAnsi="Arial" w:cs="Arial"/>
          <w:b/>
          <w:noProof/>
          <w:sz w:val="32"/>
          <w:szCs w:val="32"/>
          <w:u w:val="single"/>
        </w:rPr>
      </w:pPr>
      <w:r w:rsidRPr="00864F8C">
        <w:t xml:space="preserve"> </w:t>
      </w:r>
      <w:r>
        <w:rPr>
          <w:noProof/>
          <w:lang w:val="es-ES"/>
        </w:rPr>
        <w:drawing>
          <wp:inline distT="0" distB="0" distL="0" distR="0">
            <wp:extent cx="2209800" cy="1645340"/>
            <wp:effectExtent l="0" t="0" r="0" b="0"/>
            <wp:docPr id="4" name="Imagen 4" descr="bine.jpg (246×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e.jpg (246×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2860" cy="1647618"/>
                    </a:xfrm>
                    <a:prstGeom prst="rect">
                      <a:avLst/>
                    </a:prstGeom>
                    <a:noFill/>
                    <a:ln>
                      <a:noFill/>
                    </a:ln>
                  </pic:spPr>
                </pic:pic>
              </a:graphicData>
            </a:graphic>
          </wp:inline>
        </w:drawing>
      </w:r>
    </w:p>
    <w:p w:rsidR="0055252F" w:rsidRPr="0055252F" w:rsidRDefault="0055252F" w:rsidP="009805E2">
      <w:pPr>
        <w:jc w:val="center"/>
        <w:rPr>
          <w:rFonts w:ascii="Arial" w:hAnsi="Arial" w:cs="Arial"/>
          <w:b/>
          <w:noProof/>
          <w:sz w:val="32"/>
          <w:szCs w:val="32"/>
          <w:u w:val="single"/>
        </w:rPr>
      </w:pPr>
    </w:p>
    <w:p w:rsidR="007E469E" w:rsidRPr="007E469E" w:rsidRDefault="007E469E" w:rsidP="009805E2">
      <w:pPr>
        <w:jc w:val="center"/>
        <w:rPr>
          <w:rFonts w:ascii="Arial" w:hAnsi="Arial" w:cs="Arial"/>
          <w:b/>
          <w:noProof/>
        </w:rPr>
      </w:pPr>
    </w:p>
    <w:p w:rsidR="009805E2" w:rsidRPr="007E469E" w:rsidRDefault="009805E2" w:rsidP="009805E2">
      <w:pPr>
        <w:rPr>
          <w:rFonts w:ascii="Arial" w:hAnsi="Arial" w:cs="Arial"/>
          <w:b/>
          <w:noProof/>
        </w:rPr>
      </w:pPr>
      <w:r w:rsidRPr="007E469E">
        <w:rPr>
          <w:rFonts w:ascii="Arial" w:hAnsi="Arial" w:cs="Arial"/>
          <w:b/>
          <w:noProof/>
        </w:rPr>
        <w:t xml:space="preserve"> </w:t>
      </w:r>
    </w:p>
    <w:p w:rsidR="009805E2" w:rsidRPr="0055252F" w:rsidRDefault="009805E2" w:rsidP="009805E2">
      <w:pPr>
        <w:rPr>
          <w:rFonts w:ascii="Arial" w:hAnsi="Arial" w:cs="Arial"/>
          <w:b/>
          <w:noProof/>
          <w:sz w:val="32"/>
          <w:szCs w:val="32"/>
        </w:rPr>
      </w:pPr>
      <w:r w:rsidRPr="0055252F">
        <w:rPr>
          <w:rFonts w:ascii="Arial" w:hAnsi="Arial" w:cs="Arial"/>
          <w:b/>
          <w:noProof/>
          <w:sz w:val="32"/>
          <w:szCs w:val="32"/>
        </w:rPr>
        <w:t>Equipo:</w:t>
      </w:r>
    </w:p>
    <w:p w:rsidR="007E469E" w:rsidRPr="0055252F" w:rsidRDefault="007E469E" w:rsidP="009805E2">
      <w:pPr>
        <w:rPr>
          <w:rFonts w:ascii="Arial" w:hAnsi="Arial" w:cs="Arial"/>
          <w:b/>
          <w:noProof/>
          <w:sz w:val="32"/>
          <w:szCs w:val="32"/>
        </w:rPr>
      </w:pPr>
    </w:p>
    <w:p w:rsidR="009805E2" w:rsidRPr="0055252F" w:rsidRDefault="009805E2" w:rsidP="007E469E">
      <w:pPr>
        <w:jc w:val="center"/>
        <w:rPr>
          <w:rFonts w:ascii="Arial" w:hAnsi="Arial" w:cs="Arial"/>
          <w:b/>
          <w:i/>
          <w:noProof/>
          <w:sz w:val="32"/>
          <w:szCs w:val="32"/>
        </w:rPr>
      </w:pPr>
      <w:r w:rsidRPr="0055252F">
        <w:rPr>
          <w:rFonts w:ascii="Arial" w:hAnsi="Arial" w:cs="Arial"/>
          <w:b/>
          <w:i/>
          <w:noProof/>
          <w:sz w:val="32"/>
          <w:szCs w:val="32"/>
        </w:rPr>
        <w:t>Acosta Gonzàlez Laura Dayanara</w:t>
      </w:r>
    </w:p>
    <w:p w:rsidR="007E469E" w:rsidRPr="0055252F" w:rsidRDefault="007E469E" w:rsidP="007E469E">
      <w:pPr>
        <w:jc w:val="center"/>
        <w:rPr>
          <w:rFonts w:ascii="Arial" w:hAnsi="Arial" w:cs="Arial"/>
          <w:b/>
          <w:i/>
          <w:noProof/>
          <w:sz w:val="32"/>
          <w:szCs w:val="32"/>
        </w:rPr>
      </w:pPr>
    </w:p>
    <w:p w:rsidR="007E469E" w:rsidRPr="0055252F" w:rsidRDefault="007E469E" w:rsidP="007E469E">
      <w:pPr>
        <w:jc w:val="center"/>
        <w:rPr>
          <w:rFonts w:ascii="Arial" w:hAnsi="Arial" w:cs="Arial"/>
          <w:b/>
          <w:i/>
          <w:noProof/>
          <w:sz w:val="32"/>
          <w:szCs w:val="32"/>
        </w:rPr>
      </w:pPr>
    </w:p>
    <w:p w:rsidR="009805E2" w:rsidRPr="0055252F" w:rsidRDefault="009805E2" w:rsidP="007E469E">
      <w:pPr>
        <w:jc w:val="center"/>
        <w:rPr>
          <w:rFonts w:ascii="Arial" w:hAnsi="Arial" w:cs="Arial"/>
          <w:b/>
          <w:i/>
          <w:noProof/>
          <w:sz w:val="32"/>
          <w:szCs w:val="32"/>
        </w:rPr>
      </w:pPr>
      <w:r w:rsidRPr="0055252F">
        <w:rPr>
          <w:rFonts w:ascii="Arial" w:hAnsi="Arial" w:cs="Arial"/>
          <w:b/>
          <w:i/>
          <w:noProof/>
          <w:sz w:val="32"/>
          <w:szCs w:val="32"/>
        </w:rPr>
        <w:t>C</w:t>
      </w:r>
      <w:r w:rsidR="00B62BA9">
        <w:rPr>
          <w:rFonts w:ascii="Arial" w:hAnsi="Arial" w:cs="Arial"/>
          <w:b/>
          <w:i/>
          <w:noProof/>
          <w:sz w:val="32"/>
          <w:szCs w:val="32"/>
        </w:rPr>
        <w:t>ontrretas Pèrez</w:t>
      </w:r>
      <w:r w:rsidR="007E469E" w:rsidRPr="0055252F">
        <w:rPr>
          <w:rFonts w:ascii="Arial" w:hAnsi="Arial" w:cs="Arial"/>
          <w:b/>
          <w:i/>
          <w:noProof/>
          <w:sz w:val="32"/>
          <w:szCs w:val="32"/>
        </w:rPr>
        <w:t xml:space="preserve"> Rosa</w:t>
      </w:r>
      <w:r w:rsidR="00B62BA9">
        <w:rPr>
          <w:rFonts w:ascii="Arial" w:hAnsi="Arial" w:cs="Arial"/>
          <w:b/>
          <w:i/>
          <w:noProof/>
          <w:sz w:val="32"/>
          <w:szCs w:val="32"/>
        </w:rPr>
        <w:t xml:space="preserve"> Marìa</w:t>
      </w:r>
    </w:p>
    <w:p w:rsidR="007E469E" w:rsidRPr="0055252F" w:rsidRDefault="007E469E" w:rsidP="007E469E">
      <w:pPr>
        <w:jc w:val="center"/>
        <w:rPr>
          <w:rFonts w:ascii="Arial" w:hAnsi="Arial" w:cs="Arial"/>
          <w:b/>
          <w:i/>
          <w:noProof/>
          <w:sz w:val="32"/>
          <w:szCs w:val="32"/>
        </w:rPr>
      </w:pPr>
    </w:p>
    <w:p w:rsidR="007E469E" w:rsidRPr="0055252F" w:rsidRDefault="007E469E" w:rsidP="007E469E">
      <w:pPr>
        <w:jc w:val="center"/>
        <w:rPr>
          <w:rFonts w:ascii="Arial" w:hAnsi="Arial" w:cs="Arial"/>
          <w:b/>
          <w:i/>
          <w:noProof/>
          <w:sz w:val="32"/>
          <w:szCs w:val="32"/>
        </w:rPr>
      </w:pPr>
    </w:p>
    <w:p w:rsidR="007E469E" w:rsidRPr="0055252F" w:rsidRDefault="007E469E" w:rsidP="007E469E">
      <w:pPr>
        <w:jc w:val="center"/>
        <w:rPr>
          <w:rFonts w:ascii="Arial" w:hAnsi="Arial" w:cs="Arial"/>
          <w:b/>
          <w:i/>
          <w:noProof/>
          <w:sz w:val="32"/>
          <w:szCs w:val="32"/>
        </w:rPr>
      </w:pPr>
      <w:r w:rsidRPr="0055252F">
        <w:rPr>
          <w:rFonts w:ascii="Arial" w:hAnsi="Arial" w:cs="Arial"/>
          <w:b/>
          <w:i/>
          <w:noProof/>
          <w:sz w:val="32"/>
          <w:szCs w:val="32"/>
        </w:rPr>
        <w:t>Gonzàlez Marìn Marìa Guadalupe</w:t>
      </w:r>
    </w:p>
    <w:p w:rsidR="007E469E" w:rsidRPr="0055252F" w:rsidRDefault="007E469E" w:rsidP="007E469E">
      <w:pPr>
        <w:jc w:val="center"/>
        <w:rPr>
          <w:rFonts w:ascii="Arial" w:hAnsi="Arial" w:cs="Arial"/>
          <w:b/>
          <w:i/>
          <w:noProof/>
          <w:sz w:val="32"/>
          <w:szCs w:val="32"/>
        </w:rPr>
      </w:pPr>
    </w:p>
    <w:p w:rsidR="007E469E" w:rsidRPr="0055252F" w:rsidRDefault="007E469E" w:rsidP="007E469E">
      <w:pPr>
        <w:jc w:val="center"/>
        <w:rPr>
          <w:rFonts w:ascii="Arial" w:hAnsi="Arial" w:cs="Arial"/>
          <w:b/>
          <w:i/>
          <w:noProof/>
          <w:sz w:val="32"/>
          <w:szCs w:val="32"/>
        </w:rPr>
      </w:pPr>
    </w:p>
    <w:p w:rsidR="007E469E" w:rsidRPr="0055252F" w:rsidRDefault="007E469E" w:rsidP="007E469E">
      <w:pPr>
        <w:jc w:val="center"/>
        <w:rPr>
          <w:rFonts w:ascii="Arial" w:hAnsi="Arial" w:cs="Arial"/>
          <w:b/>
          <w:i/>
          <w:noProof/>
          <w:sz w:val="32"/>
          <w:szCs w:val="32"/>
        </w:rPr>
      </w:pPr>
      <w:r w:rsidRPr="0055252F">
        <w:rPr>
          <w:rFonts w:ascii="Arial" w:hAnsi="Arial" w:cs="Arial"/>
          <w:b/>
          <w:i/>
          <w:noProof/>
          <w:sz w:val="32"/>
          <w:szCs w:val="32"/>
        </w:rPr>
        <w:t>Salgado Manzano Arantza</w:t>
      </w:r>
    </w:p>
    <w:p w:rsidR="007E469E" w:rsidRPr="0055252F" w:rsidRDefault="007E469E" w:rsidP="007E469E">
      <w:pPr>
        <w:jc w:val="center"/>
        <w:rPr>
          <w:rFonts w:ascii="Arial" w:hAnsi="Arial" w:cs="Arial"/>
          <w:b/>
          <w:noProof/>
          <w:sz w:val="32"/>
          <w:szCs w:val="32"/>
        </w:rPr>
      </w:pPr>
    </w:p>
    <w:p w:rsidR="007E469E" w:rsidRDefault="007E469E" w:rsidP="00864F8C">
      <w:pPr>
        <w:jc w:val="center"/>
        <w:rPr>
          <w:rFonts w:ascii="Arial" w:hAnsi="Arial" w:cs="Arial"/>
          <w:b/>
          <w:noProof/>
          <w:sz w:val="36"/>
          <w:szCs w:val="36"/>
        </w:rPr>
      </w:pPr>
      <w:r w:rsidRPr="0055252F">
        <w:rPr>
          <w:rFonts w:ascii="Arial" w:hAnsi="Arial" w:cs="Arial"/>
          <w:b/>
          <w:noProof/>
          <w:sz w:val="36"/>
          <w:szCs w:val="36"/>
        </w:rPr>
        <w:t>1º “A”</w:t>
      </w:r>
    </w:p>
    <w:p w:rsidR="009B41C1" w:rsidRDefault="009B41C1" w:rsidP="007E469E">
      <w:pPr>
        <w:jc w:val="center"/>
        <w:rPr>
          <w:rFonts w:ascii="Arial" w:hAnsi="Arial" w:cs="Arial"/>
          <w:b/>
          <w:noProof/>
          <w:sz w:val="36"/>
          <w:szCs w:val="36"/>
        </w:rPr>
      </w:pPr>
    </w:p>
    <w:p w:rsidR="00B62BA9" w:rsidRDefault="00B62BA9" w:rsidP="00B62BA9">
      <w:pPr>
        <w:jc w:val="center"/>
        <w:rPr>
          <w:rFonts w:ascii="Arial" w:hAnsi="Arial" w:cs="Arial"/>
          <w:b/>
        </w:rPr>
      </w:pPr>
      <w:r w:rsidRPr="00B62BA9">
        <w:rPr>
          <w:rFonts w:ascii="Arial" w:hAnsi="Arial" w:cs="Arial"/>
          <w:b/>
        </w:rPr>
        <w:lastRenderedPageBreak/>
        <w:t>EDUCACION HISTORICA</w:t>
      </w:r>
    </w:p>
    <w:p w:rsidR="00340CE1" w:rsidRPr="00B62BA9" w:rsidRDefault="00340CE1" w:rsidP="00B62BA9">
      <w:pPr>
        <w:jc w:val="center"/>
        <w:rPr>
          <w:rFonts w:ascii="Arial" w:hAnsi="Arial" w:cs="Arial"/>
          <w:b/>
        </w:rPr>
      </w:pPr>
    </w:p>
    <w:p w:rsidR="00B62BA9" w:rsidRPr="00340CE1" w:rsidRDefault="00B62BA9" w:rsidP="00340CE1">
      <w:pPr>
        <w:rPr>
          <w:rFonts w:ascii="Arial" w:hAnsi="Arial" w:cs="Arial"/>
        </w:rPr>
      </w:pPr>
      <w:r w:rsidRPr="00340CE1">
        <w:rPr>
          <w:rFonts w:ascii="Arial" w:hAnsi="Arial" w:cs="Arial"/>
        </w:rPr>
        <w:t xml:space="preserve">*En este sentido, la historia transitó de un índice de procesos y/o acontecimientos memorables a otra centrada en el aprendizaje y aplicación de categorías y nociones analíticas susceptibles de ser aplicadas para comprender sus propios objetos de conocimiento. </w:t>
      </w:r>
    </w:p>
    <w:p w:rsidR="00B62BA9" w:rsidRPr="00340CE1" w:rsidRDefault="00B62BA9" w:rsidP="00340CE1">
      <w:pPr>
        <w:rPr>
          <w:rFonts w:ascii="Arial" w:hAnsi="Arial" w:cs="Arial"/>
        </w:rPr>
      </w:pPr>
      <w:r w:rsidRPr="00340CE1">
        <w:rPr>
          <w:rFonts w:ascii="Arial" w:hAnsi="Arial" w:cs="Arial"/>
        </w:rPr>
        <w:t xml:space="preserve">*Ken </w:t>
      </w:r>
      <w:proofErr w:type="spellStart"/>
      <w:r w:rsidRPr="00340CE1">
        <w:rPr>
          <w:rFonts w:ascii="Arial" w:hAnsi="Arial" w:cs="Arial"/>
        </w:rPr>
        <w:t>Osborne</w:t>
      </w:r>
      <w:proofErr w:type="spellEnd"/>
      <w:r w:rsidRPr="00340CE1">
        <w:rPr>
          <w:rFonts w:ascii="Arial" w:hAnsi="Arial" w:cs="Arial"/>
        </w:rPr>
        <w:t xml:space="preserve">  ha identificado tres formas que históricamente ha adoptado la educación histórica:</w:t>
      </w:r>
      <w:r w:rsidRPr="00340CE1">
        <w:rPr>
          <w:rFonts w:ascii="Arial" w:hAnsi="Arial" w:cs="Arial"/>
        </w:rPr>
        <w:br/>
        <w:t xml:space="preserve"> el primero se centra en transmitir la narrativa de la construcción de la nación</w:t>
      </w:r>
      <w:r w:rsidRPr="00340CE1">
        <w:rPr>
          <w:rFonts w:ascii="Arial" w:hAnsi="Arial" w:cs="Arial"/>
        </w:rPr>
        <w:br/>
        <w:t>el segundo se enfoca en el análisis de los problemas contemporáneos en el contexto histórico (más cercano con el enfoque de la materia escolar de las ciencias sociales)</w:t>
      </w:r>
      <w:r w:rsidRPr="00340CE1">
        <w:rPr>
          <w:rFonts w:ascii="Arial" w:hAnsi="Arial" w:cs="Arial"/>
        </w:rPr>
        <w:br/>
        <w:t>la tercera toma la educación histórica “como el proceso por el cual los estudiantes llegan a comprender la historia como una manera de investigar desde la disciplina (histórica) y por lo tanto aprenden a pensar históricamente”</w:t>
      </w:r>
      <w:r w:rsidRPr="00340CE1">
        <w:rPr>
          <w:rFonts w:ascii="Arial" w:hAnsi="Arial" w:cs="Arial"/>
        </w:rPr>
        <w:br/>
      </w:r>
      <w:r w:rsidRPr="00340CE1">
        <w:rPr>
          <w:rFonts w:ascii="Arial" w:hAnsi="Arial" w:cs="Arial"/>
        </w:rPr>
        <w:br/>
        <w:t>*Su inclusión y exclusión de los planes de estudio de la educación básica ha generado acalorados debates públicos</w:t>
      </w:r>
    </w:p>
    <w:p w:rsidR="00B62BA9" w:rsidRPr="00340CE1" w:rsidRDefault="00B62BA9" w:rsidP="00340CE1">
      <w:pPr>
        <w:rPr>
          <w:rFonts w:ascii="Arial" w:hAnsi="Arial" w:cs="Arial"/>
        </w:rPr>
      </w:pPr>
      <w:r w:rsidRPr="00340CE1">
        <w:rPr>
          <w:rFonts w:ascii="Arial" w:hAnsi="Arial" w:cs="Arial"/>
        </w:rPr>
        <w:t>*Sólo en la Reforma Integral de la Educación Básica (RIEB) iniciada en 2000, aparecen referencias explícitas al trabajo con fuentes primarias y al manejo de algunas categorías disciplinarias, como elementos centrales para el aprendizaje de los contenidos curriculares de la asignatura</w:t>
      </w:r>
    </w:p>
    <w:p w:rsidR="00B62BA9" w:rsidRPr="00340CE1" w:rsidRDefault="00B62BA9" w:rsidP="00340CE1">
      <w:pPr>
        <w:rPr>
          <w:rFonts w:ascii="Arial" w:hAnsi="Arial" w:cs="Arial"/>
        </w:rPr>
      </w:pPr>
      <w:r w:rsidRPr="00340CE1">
        <w:rPr>
          <w:rFonts w:ascii="Arial" w:hAnsi="Arial" w:cs="Arial"/>
        </w:rPr>
        <w:t>*Para que una reforma opere es necesario el concurso de los sujetos que la realizarán, es decir, los alumnos y sus maestros, ambos protagonistas de los procesos educativos formales</w:t>
      </w:r>
    </w:p>
    <w:p w:rsidR="00B62BA9" w:rsidRPr="00340CE1" w:rsidRDefault="00B62BA9" w:rsidP="00340CE1">
      <w:pPr>
        <w:rPr>
          <w:rFonts w:ascii="Arial" w:hAnsi="Arial" w:cs="Arial"/>
        </w:rPr>
      </w:pPr>
    </w:p>
    <w:p w:rsidR="00B62BA9" w:rsidRDefault="00B62BA9" w:rsidP="00340CE1">
      <w:pPr>
        <w:ind w:left="720"/>
        <w:rPr>
          <w:rFonts w:ascii="Arial" w:hAnsi="Arial" w:cs="Arial"/>
          <w:b/>
          <w:bCs/>
        </w:rPr>
      </w:pPr>
      <w:r w:rsidRPr="00340CE1">
        <w:rPr>
          <w:rFonts w:ascii="Arial" w:hAnsi="Arial" w:cs="Arial"/>
          <w:b/>
          <w:bCs/>
        </w:rPr>
        <w:t>La historia en las aulas como problema: retos y alternativas.</w:t>
      </w:r>
    </w:p>
    <w:p w:rsidR="00340CE1" w:rsidRPr="00340CE1" w:rsidRDefault="00340CE1" w:rsidP="00340CE1">
      <w:pPr>
        <w:ind w:left="720"/>
        <w:rPr>
          <w:rFonts w:ascii="Arial" w:hAnsi="Arial" w:cs="Arial"/>
        </w:rPr>
      </w:pPr>
    </w:p>
    <w:p w:rsidR="00B62BA9" w:rsidRPr="00340CE1" w:rsidRDefault="00B62BA9" w:rsidP="00340CE1">
      <w:pPr>
        <w:numPr>
          <w:ilvl w:val="0"/>
          <w:numId w:val="1"/>
        </w:numPr>
        <w:spacing w:after="160" w:line="259" w:lineRule="auto"/>
        <w:rPr>
          <w:rFonts w:ascii="Arial" w:hAnsi="Arial" w:cs="Arial"/>
        </w:rPr>
      </w:pPr>
      <w:r w:rsidRPr="00340CE1">
        <w:rPr>
          <w:rFonts w:ascii="Arial" w:hAnsi="Arial" w:cs="Arial"/>
        </w:rPr>
        <w:t xml:space="preserve">*hoy en día hemos visto aparecer reportes de investigación que nos invitan a repensar teóricamente procesos que en el pasado hicieron parte de lo que se conoció como “enseñanza de la historia”; “didáctica de la historia”, “aprendizaje de la historia” o “historia escolar”. </w:t>
      </w:r>
    </w:p>
    <w:p w:rsidR="00B62BA9" w:rsidRPr="00340CE1" w:rsidRDefault="00B62BA9" w:rsidP="00340CE1">
      <w:pPr>
        <w:numPr>
          <w:ilvl w:val="0"/>
          <w:numId w:val="1"/>
        </w:numPr>
        <w:spacing w:after="160" w:line="259" w:lineRule="auto"/>
        <w:rPr>
          <w:rFonts w:ascii="Arial" w:hAnsi="Arial" w:cs="Arial"/>
        </w:rPr>
      </w:pPr>
      <w:r w:rsidRPr="00340CE1">
        <w:rPr>
          <w:rFonts w:ascii="Arial" w:hAnsi="Arial" w:cs="Arial"/>
        </w:rPr>
        <w:t>*</w:t>
      </w:r>
      <w:proofErr w:type="spellStart"/>
      <w:r w:rsidRPr="00340CE1">
        <w:rPr>
          <w:rFonts w:ascii="Arial" w:hAnsi="Arial" w:cs="Arial"/>
        </w:rPr>
        <w:t>Schulman</w:t>
      </w:r>
      <w:proofErr w:type="spellEnd"/>
      <w:r w:rsidRPr="00340CE1">
        <w:rPr>
          <w:rFonts w:ascii="Arial" w:hAnsi="Arial" w:cs="Arial"/>
        </w:rPr>
        <w:t xml:space="preserve">, </w:t>
      </w:r>
      <w:proofErr w:type="spellStart"/>
      <w:r w:rsidRPr="00340CE1">
        <w:rPr>
          <w:rFonts w:ascii="Arial" w:hAnsi="Arial" w:cs="Arial"/>
        </w:rPr>
        <w:t>Wineburg</w:t>
      </w:r>
      <w:proofErr w:type="spellEnd"/>
      <w:r w:rsidRPr="00340CE1">
        <w:rPr>
          <w:rFonts w:ascii="Arial" w:hAnsi="Arial" w:cs="Arial"/>
        </w:rPr>
        <w:t>, Lee y Seixas han llevado a cabo investigaciones  (2005, 2001, 1993, 1997, 1998, 2003, 1993)  que intentan descifrar los complejos procesos que permiten a los sujetos adquirir una conciencia histórica, internalizar las claves del pensamiento histórico.</w:t>
      </w:r>
    </w:p>
    <w:p w:rsidR="00B62BA9" w:rsidRPr="00340CE1" w:rsidRDefault="00B62BA9" w:rsidP="00340CE1">
      <w:pPr>
        <w:numPr>
          <w:ilvl w:val="0"/>
          <w:numId w:val="1"/>
        </w:numPr>
        <w:spacing w:after="160" w:line="259" w:lineRule="auto"/>
        <w:rPr>
          <w:rFonts w:ascii="Arial" w:hAnsi="Arial" w:cs="Arial"/>
        </w:rPr>
      </w:pPr>
      <w:r w:rsidRPr="00340CE1">
        <w:rPr>
          <w:rFonts w:ascii="Arial" w:hAnsi="Arial" w:cs="Arial"/>
        </w:rPr>
        <w:t xml:space="preserve">La conciencia histórica, como lo propone Andrea Sánchez Quintanar implica: </w:t>
      </w:r>
    </w:p>
    <w:p w:rsidR="00B62BA9" w:rsidRPr="00340CE1" w:rsidRDefault="00B62BA9" w:rsidP="00340CE1">
      <w:pPr>
        <w:numPr>
          <w:ilvl w:val="0"/>
          <w:numId w:val="1"/>
        </w:numPr>
        <w:spacing w:after="160" w:line="259" w:lineRule="auto"/>
        <w:rPr>
          <w:rFonts w:ascii="Arial" w:hAnsi="Arial" w:cs="Arial"/>
        </w:rPr>
      </w:pPr>
      <w:r w:rsidRPr="00340CE1">
        <w:rPr>
          <w:rFonts w:ascii="Arial" w:hAnsi="Arial" w:cs="Arial"/>
        </w:rPr>
        <w:t xml:space="preserve"> - La noción de que todo presente tiene su origen en el pasado</w:t>
      </w:r>
    </w:p>
    <w:p w:rsidR="00B62BA9" w:rsidRPr="00340CE1" w:rsidRDefault="00B62BA9" w:rsidP="00340CE1">
      <w:pPr>
        <w:numPr>
          <w:ilvl w:val="0"/>
          <w:numId w:val="1"/>
        </w:numPr>
        <w:spacing w:after="160" w:line="259" w:lineRule="auto"/>
        <w:rPr>
          <w:rFonts w:ascii="Arial" w:hAnsi="Arial" w:cs="Arial"/>
        </w:rPr>
      </w:pPr>
      <w:r w:rsidRPr="00340CE1">
        <w:rPr>
          <w:rFonts w:ascii="Arial" w:hAnsi="Arial" w:cs="Arial"/>
        </w:rPr>
        <w:t>- La certeza de que las sociedades no son estáticas sino que cambian y se transforman de manera constante y permanente por mecanismos intrínsecos a ellas, independientemente de la voluntad de los individuos que las integran.</w:t>
      </w:r>
    </w:p>
    <w:p w:rsidR="00B62BA9" w:rsidRPr="00340CE1" w:rsidRDefault="00B62BA9" w:rsidP="00340CE1">
      <w:pPr>
        <w:numPr>
          <w:ilvl w:val="0"/>
          <w:numId w:val="1"/>
        </w:numPr>
        <w:spacing w:after="160" w:line="259" w:lineRule="auto"/>
        <w:rPr>
          <w:rFonts w:ascii="Arial" w:hAnsi="Arial" w:cs="Arial"/>
        </w:rPr>
      </w:pPr>
      <w:r w:rsidRPr="00340CE1">
        <w:rPr>
          <w:rFonts w:ascii="Arial" w:hAnsi="Arial" w:cs="Arial"/>
        </w:rPr>
        <w:t xml:space="preserve">*- La percepción de que el presente es el pasado del futuro, que yo me encuentro inmersa en todo ello y, por tanto, soy parcialmente responsable de la construcción de ese futuro y </w:t>
      </w:r>
    </w:p>
    <w:p w:rsidR="00B62BA9" w:rsidRPr="00340CE1" w:rsidRDefault="00B62BA9" w:rsidP="00340CE1">
      <w:pPr>
        <w:numPr>
          <w:ilvl w:val="0"/>
          <w:numId w:val="1"/>
        </w:numPr>
        <w:spacing w:after="160" w:line="259" w:lineRule="auto"/>
        <w:rPr>
          <w:rFonts w:ascii="Arial" w:hAnsi="Arial" w:cs="Arial"/>
        </w:rPr>
      </w:pPr>
      <w:r w:rsidRPr="00340CE1">
        <w:rPr>
          <w:rFonts w:ascii="Arial" w:hAnsi="Arial" w:cs="Arial"/>
        </w:rPr>
        <w:lastRenderedPageBreak/>
        <w:t>- La certeza de que formo parte del movimiento histórico y puedo, si quiero, tomar posición respecto a éste; es decir, puedo participar, de manera consciente, en la transformación de la sociedad. (Sánchez Quintanar, 2004)</w:t>
      </w:r>
    </w:p>
    <w:p w:rsidR="00B62BA9" w:rsidRPr="00340CE1" w:rsidRDefault="00B62BA9" w:rsidP="00340CE1">
      <w:pPr>
        <w:numPr>
          <w:ilvl w:val="0"/>
          <w:numId w:val="1"/>
        </w:numPr>
        <w:spacing w:after="160" w:line="259" w:lineRule="auto"/>
        <w:rPr>
          <w:rFonts w:ascii="Arial" w:hAnsi="Arial" w:cs="Arial"/>
        </w:rPr>
      </w:pPr>
      <w:r w:rsidRPr="00340CE1">
        <w:rPr>
          <w:rFonts w:ascii="Arial" w:hAnsi="Arial" w:cs="Arial"/>
        </w:rPr>
        <w:t>Joseph Fontana al referirse a los docentes de historia, entre quienes se incluye, sostiene: “</w:t>
      </w:r>
      <w:r w:rsidRPr="00340CE1">
        <w:rPr>
          <w:rFonts w:ascii="Arial" w:hAnsi="Arial" w:cs="Arial"/>
          <w:lang w:val="es-ES"/>
        </w:rPr>
        <w:t xml:space="preserve">Nuestra función… no debe ser la de inculcarles a nuestros alumnos una serie de verdades establecidas sobre el pasado, sino la de alimentar sus mentes, no sólo con conocimientos históricos concretos para que puedan operar con ellos, sino contribuyendo a formar un sentido crítico que les lleve a entender que son ellos quienes deben utilizar este aprendizaje para juzgar, con la experiencia adquirida, el paisaje social que les rodea, sin admitir que se les diga que es el producto de una evolución lógica, natural e inevitable, y que debe, por tanto, aceptarse sin discusión, crítica ni resistencia” </w:t>
      </w:r>
      <w:r w:rsidRPr="00340CE1">
        <w:rPr>
          <w:rFonts w:ascii="Arial" w:hAnsi="Arial" w:cs="Arial"/>
        </w:rPr>
        <w:t>(Fontana, 2008)</w:t>
      </w:r>
    </w:p>
    <w:p w:rsidR="00B62BA9" w:rsidRPr="00340CE1" w:rsidRDefault="00B62BA9" w:rsidP="00340CE1">
      <w:pPr>
        <w:numPr>
          <w:ilvl w:val="0"/>
          <w:numId w:val="1"/>
        </w:numPr>
        <w:spacing w:after="160" w:line="259" w:lineRule="auto"/>
        <w:rPr>
          <w:rFonts w:ascii="Arial" w:hAnsi="Arial" w:cs="Arial"/>
        </w:rPr>
      </w:pPr>
      <w:r w:rsidRPr="00340CE1">
        <w:rPr>
          <w:rFonts w:ascii="Arial" w:hAnsi="Arial" w:cs="Arial"/>
        </w:rPr>
        <w:t>*El papel de quienes enseñamos historia en esta tarea de ayudar a formar una conciencia crítica es mucho más importante de lo que habitualmente pensamos”</w:t>
      </w:r>
    </w:p>
    <w:p w:rsidR="00B62BA9" w:rsidRPr="00340CE1" w:rsidRDefault="00B62BA9" w:rsidP="00340CE1">
      <w:pPr>
        <w:rPr>
          <w:rFonts w:ascii="Arial" w:eastAsia="Cambria" w:hAnsi="Arial" w:cs="Arial"/>
        </w:rPr>
      </w:pPr>
      <w:r w:rsidRPr="00340CE1">
        <w:rPr>
          <w:rFonts w:ascii="Arial" w:eastAsia="Cambria" w:hAnsi="Arial" w:cs="Arial"/>
        </w:rPr>
        <w:t>La historia aspira no tanto a acumular conocimientos como a enseñar a pensar, a dudar, a conseguir que nuestros alumnos no acepten los hechos que contienen los libros de historia como si fuesen datos que hay que memorizar, sino como opiniones e interpretaciones que se pueden y se deben analizar y discutir”.</w:t>
      </w:r>
    </w:p>
    <w:p w:rsidR="00B62BA9" w:rsidRPr="00340CE1" w:rsidRDefault="00B62BA9" w:rsidP="00340CE1">
      <w:pPr>
        <w:rPr>
          <w:rFonts w:ascii="Arial" w:eastAsia="Cambria" w:hAnsi="Arial" w:cs="Arial"/>
        </w:rPr>
      </w:pPr>
      <w:r w:rsidRPr="00340CE1">
        <w:rPr>
          <w:rFonts w:ascii="Arial" w:eastAsia="Cambria" w:hAnsi="Arial" w:cs="Arial"/>
        </w:rPr>
        <w:t>“la historia es mucho más que cualquier narrativa porque la historia es una disciplina compleja con sus propios procedimientos y estándares para elaborar conocimientos válidos sobre el pasado y sus múltiples relaciones con el presente”</w:t>
      </w:r>
    </w:p>
    <w:p w:rsidR="00B62BA9" w:rsidRPr="00340CE1" w:rsidRDefault="00B62BA9" w:rsidP="00340CE1">
      <w:pPr>
        <w:rPr>
          <w:rFonts w:ascii="Arial" w:eastAsia="Cambria" w:hAnsi="Arial" w:cs="Arial"/>
        </w:rPr>
      </w:pPr>
      <w:r w:rsidRPr="00340CE1">
        <w:rPr>
          <w:rFonts w:ascii="Arial" w:eastAsia="Cambria" w:hAnsi="Arial" w:cs="Arial"/>
        </w:rPr>
        <w:t>El conocimiento histórico</w:t>
      </w:r>
      <w:r w:rsidRPr="00340CE1">
        <w:rPr>
          <w:rFonts w:ascii="Arial" w:eastAsia="Cambria" w:hAnsi="Arial" w:cs="Arial"/>
          <w:vertAlign w:val="superscript"/>
        </w:rPr>
        <w:endnoteReference w:id="1"/>
      </w:r>
      <w:r w:rsidRPr="00340CE1">
        <w:rPr>
          <w:rFonts w:ascii="Arial" w:eastAsia="Cambria" w:hAnsi="Arial" w:cs="Arial"/>
        </w:rPr>
        <w:t xml:space="preserve">  situado en las aulas debe ser abordado con rigor y profundidad para ser comprendido y desarrollado.</w:t>
      </w:r>
    </w:p>
    <w:p w:rsidR="00B62BA9" w:rsidRPr="00340CE1" w:rsidRDefault="00B62BA9" w:rsidP="00340CE1">
      <w:pPr>
        <w:rPr>
          <w:rFonts w:ascii="Arial" w:eastAsia="Cambria" w:hAnsi="Arial" w:cs="Arial"/>
        </w:rPr>
      </w:pPr>
      <w:r w:rsidRPr="00340CE1">
        <w:rPr>
          <w:rFonts w:ascii="Arial" w:eastAsia="Cambria" w:hAnsi="Arial" w:cs="Arial"/>
        </w:rPr>
        <w:t>La tarea de la educación histórica es promover una comprensión cada vez más profunda sobre la naturaleza de la disciplina al mismo tiempo que aprenden sobre el pasado y las huellas de éste en la vida actual.</w:t>
      </w:r>
    </w:p>
    <w:p w:rsidR="00B62BA9" w:rsidRPr="00340CE1" w:rsidRDefault="00B62BA9" w:rsidP="00340CE1">
      <w:pPr>
        <w:rPr>
          <w:rFonts w:ascii="Arial" w:eastAsia="Cambria" w:hAnsi="Arial" w:cs="Arial"/>
        </w:rPr>
      </w:pPr>
      <w:r w:rsidRPr="00340CE1">
        <w:rPr>
          <w:rFonts w:ascii="Arial" w:eastAsia="Cambria" w:hAnsi="Arial" w:cs="Arial"/>
        </w:rPr>
        <w:t>El conocimiento, el pensamiento y la conciencia histórica no son procesos “naturales”, sino que son el resultado de aproximaciones sistemáticas y formales a la disciplina y por lo tanto son el resultado de ejercicios de construcción de sentido.</w:t>
      </w:r>
    </w:p>
    <w:p w:rsidR="00B62BA9" w:rsidRPr="00340CE1" w:rsidRDefault="00B62BA9" w:rsidP="00340CE1">
      <w:pPr>
        <w:rPr>
          <w:rFonts w:ascii="Arial" w:eastAsia="Cambria" w:hAnsi="Arial" w:cs="Arial"/>
        </w:rPr>
      </w:pPr>
    </w:p>
    <w:p w:rsidR="00B62BA9" w:rsidRPr="00340CE1" w:rsidRDefault="00B62BA9" w:rsidP="00340CE1">
      <w:pPr>
        <w:spacing w:line="360" w:lineRule="auto"/>
        <w:rPr>
          <w:rFonts w:ascii="Arial" w:eastAsia="Cambria" w:hAnsi="Arial" w:cs="Arial"/>
          <w:b/>
          <w:noProof/>
        </w:rPr>
      </w:pPr>
      <w:r w:rsidRPr="00340CE1">
        <w:rPr>
          <w:rFonts w:ascii="Arial" w:eastAsia="Cambria" w:hAnsi="Arial" w:cs="Arial"/>
          <w:b/>
        </w:rPr>
        <w:t>La educación histórica: una nueva manera de pensar la historia en las aulas.</w:t>
      </w:r>
      <w:r w:rsidRPr="00340CE1">
        <w:rPr>
          <w:rFonts w:ascii="Arial" w:eastAsia="Cambria" w:hAnsi="Arial" w:cs="Arial"/>
          <w:b/>
          <w:noProof/>
        </w:rPr>
        <w:t xml:space="preserve"> </w:t>
      </w:r>
    </w:p>
    <w:p w:rsidR="00B62BA9" w:rsidRPr="00340CE1" w:rsidRDefault="00B62BA9" w:rsidP="00340CE1">
      <w:pPr>
        <w:spacing w:line="360" w:lineRule="auto"/>
        <w:rPr>
          <w:rFonts w:ascii="Arial" w:eastAsia="Cambria" w:hAnsi="Arial" w:cs="Arial"/>
        </w:rPr>
      </w:pPr>
      <w:r w:rsidRPr="00340CE1">
        <w:rPr>
          <w:rFonts w:ascii="Arial" w:eastAsia="Cambria" w:hAnsi="Arial" w:cs="Arial"/>
        </w:rPr>
        <w:t xml:space="preserve">Desde la filosofía de la historia hasta la historia como objeto áulico,  investigadores como Sam </w:t>
      </w:r>
      <w:proofErr w:type="spellStart"/>
      <w:r w:rsidRPr="00340CE1">
        <w:rPr>
          <w:rFonts w:ascii="Arial" w:eastAsia="Cambria" w:hAnsi="Arial" w:cs="Arial"/>
        </w:rPr>
        <w:t>Wineburg</w:t>
      </w:r>
      <w:proofErr w:type="spellEnd"/>
      <w:sdt>
        <w:sdtPr>
          <w:rPr>
            <w:rFonts w:ascii="Arial" w:eastAsia="Cambria" w:hAnsi="Arial" w:cs="Arial"/>
          </w:rPr>
          <w:id w:val="1508513"/>
          <w:citation/>
        </w:sdtPr>
        <w:sdtEndPr/>
        <w:sdtContent>
          <w:r w:rsidRPr="00340CE1">
            <w:rPr>
              <w:rFonts w:ascii="Arial" w:eastAsia="Cambria" w:hAnsi="Arial" w:cs="Arial"/>
            </w:rPr>
            <w:fldChar w:fldCharType="begin"/>
          </w:r>
          <w:r w:rsidRPr="00340CE1">
            <w:rPr>
              <w:rFonts w:ascii="Arial" w:eastAsia="Cambria" w:hAnsi="Arial" w:cs="Arial"/>
            </w:rPr>
            <w:instrText xml:space="preserve"> CITATION Win00 \l 1034 </w:instrText>
          </w:r>
          <w:r w:rsidRPr="00340CE1">
            <w:rPr>
              <w:rFonts w:ascii="Arial" w:eastAsia="Cambria" w:hAnsi="Arial" w:cs="Arial"/>
            </w:rPr>
            <w:fldChar w:fldCharType="separate"/>
          </w:r>
          <w:r w:rsidRPr="00340CE1">
            <w:rPr>
              <w:rFonts w:ascii="Arial" w:eastAsia="Cambria" w:hAnsi="Arial" w:cs="Arial"/>
              <w:noProof/>
            </w:rPr>
            <w:t xml:space="preserve"> (Wineburg, 2000)</w:t>
          </w:r>
          <w:r w:rsidRPr="00340CE1">
            <w:rPr>
              <w:rFonts w:ascii="Arial" w:eastAsia="Cambria" w:hAnsi="Arial" w:cs="Arial"/>
            </w:rPr>
            <w:fldChar w:fldCharType="end"/>
          </w:r>
        </w:sdtContent>
      </w:sdt>
      <w:r w:rsidRPr="00340CE1">
        <w:rPr>
          <w:rFonts w:ascii="Arial" w:eastAsia="Cambria" w:hAnsi="Arial" w:cs="Arial"/>
        </w:rPr>
        <w:t xml:space="preserve">, Peter Lee y </w:t>
      </w:r>
      <w:proofErr w:type="spellStart"/>
      <w:r w:rsidRPr="00340CE1">
        <w:rPr>
          <w:rFonts w:ascii="Arial" w:eastAsia="Cambria" w:hAnsi="Arial" w:cs="Arial"/>
        </w:rPr>
        <w:t>Rosalyn</w:t>
      </w:r>
      <w:proofErr w:type="spellEnd"/>
      <w:r w:rsidRPr="00340CE1">
        <w:rPr>
          <w:rFonts w:ascii="Arial" w:eastAsia="Cambria" w:hAnsi="Arial" w:cs="Arial"/>
        </w:rPr>
        <w:t xml:space="preserve"> Ashby, </w:t>
      </w:r>
      <w:r w:rsidRPr="00340CE1">
        <w:rPr>
          <w:rFonts w:ascii="Arial" w:eastAsia="Cambria" w:hAnsi="Arial" w:cs="Arial"/>
          <w:noProof/>
        </w:rPr>
        <w:t>(Lee &amp; Ashby, 2000)</w:t>
      </w:r>
      <w:r w:rsidRPr="00340CE1">
        <w:rPr>
          <w:rFonts w:ascii="Arial" w:eastAsia="Cambria" w:hAnsi="Arial" w:cs="Arial"/>
        </w:rPr>
        <w:t>, y Peter Seixas</w:t>
      </w:r>
      <w:sdt>
        <w:sdtPr>
          <w:rPr>
            <w:rFonts w:ascii="Arial" w:eastAsia="Cambria" w:hAnsi="Arial" w:cs="Arial"/>
          </w:rPr>
          <w:id w:val="1508519"/>
          <w:citation/>
        </w:sdtPr>
        <w:sdtEndPr/>
        <w:sdtContent>
          <w:r w:rsidRPr="00340CE1">
            <w:rPr>
              <w:rFonts w:ascii="Arial" w:eastAsia="Cambria" w:hAnsi="Arial" w:cs="Arial"/>
            </w:rPr>
            <w:fldChar w:fldCharType="begin"/>
          </w:r>
          <w:r w:rsidRPr="00340CE1">
            <w:rPr>
              <w:rFonts w:ascii="Arial" w:eastAsia="Cambria" w:hAnsi="Arial" w:cs="Arial"/>
            </w:rPr>
            <w:instrText xml:space="preserve"> CITATION Sei11 \l 1034  </w:instrText>
          </w:r>
          <w:r w:rsidRPr="00340CE1">
            <w:rPr>
              <w:rFonts w:ascii="Arial" w:eastAsia="Cambria" w:hAnsi="Arial" w:cs="Arial"/>
            </w:rPr>
            <w:fldChar w:fldCharType="separate"/>
          </w:r>
          <w:r w:rsidRPr="00340CE1">
            <w:rPr>
              <w:rFonts w:ascii="Arial" w:eastAsia="Cambria" w:hAnsi="Arial" w:cs="Arial"/>
              <w:noProof/>
            </w:rPr>
            <w:t xml:space="preserve"> (Seixas &amp; Peck, 2011)</w:t>
          </w:r>
          <w:r w:rsidRPr="00340CE1">
            <w:rPr>
              <w:rFonts w:ascii="Arial" w:eastAsia="Cambria" w:hAnsi="Arial" w:cs="Arial"/>
            </w:rPr>
            <w:fldChar w:fldCharType="end"/>
          </w:r>
        </w:sdtContent>
      </w:sdt>
      <w:r w:rsidRPr="00340CE1">
        <w:rPr>
          <w:rFonts w:ascii="Arial" w:eastAsia="Cambria" w:hAnsi="Arial" w:cs="Arial"/>
        </w:rPr>
        <w:t>, entre otros, han elaborado la noción de “educación histórica” que parte de los siguientes supuestos:</w:t>
      </w:r>
    </w:p>
    <w:p w:rsidR="00B62BA9" w:rsidRPr="00340CE1" w:rsidRDefault="00B62BA9" w:rsidP="00340CE1">
      <w:pPr>
        <w:spacing w:line="360" w:lineRule="auto"/>
        <w:rPr>
          <w:rFonts w:ascii="Arial" w:hAnsi="Arial" w:cs="Arial"/>
        </w:rPr>
      </w:pPr>
    </w:p>
    <w:p w:rsidR="00B62BA9" w:rsidRPr="00340CE1" w:rsidRDefault="00B62BA9" w:rsidP="00340CE1">
      <w:pPr>
        <w:pStyle w:val="Prrafodelista"/>
        <w:numPr>
          <w:ilvl w:val="0"/>
          <w:numId w:val="2"/>
        </w:numPr>
        <w:spacing w:after="0" w:line="360" w:lineRule="auto"/>
        <w:rPr>
          <w:rFonts w:ascii="Arial" w:eastAsia="Cambria" w:hAnsi="Arial" w:cs="Arial"/>
          <w:b/>
          <w:sz w:val="24"/>
          <w:szCs w:val="24"/>
          <w:lang w:val="es-ES_tradnl"/>
        </w:rPr>
      </w:pPr>
      <w:r w:rsidRPr="00340CE1">
        <w:rPr>
          <w:rFonts w:ascii="Arial" w:hAnsi="Arial" w:cs="Arial"/>
          <w:sz w:val="24"/>
          <w:szCs w:val="24"/>
        </w:rPr>
        <w:lastRenderedPageBreak/>
        <w:t xml:space="preserve">El conocimiento, la conciencia y el pensamiento histórico se desarrollan a partir de procesos de investigación, </w:t>
      </w:r>
      <w:r w:rsidRPr="00340CE1">
        <w:rPr>
          <w:rFonts w:ascii="Arial" w:eastAsia="Cambria" w:hAnsi="Arial" w:cs="Arial"/>
          <w:sz w:val="24"/>
          <w:szCs w:val="24"/>
          <w:lang w:val="es-ES_tradnl"/>
        </w:rPr>
        <w:t>involucran la elaboración de interrogantes e hipótesis, el análisis e interpretación de fuentes primarias como elementos de validación y argumentación así como la producción de conocimientos en el caso de la educación superior y la formación de historiadores.</w:t>
      </w:r>
    </w:p>
    <w:p w:rsidR="00B62BA9" w:rsidRPr="00340CE1" w:rsidRDefault="00B62BA9" w:rsidP="00340CE1">
      <w:pPr>
        <w:pStyle w:val="Prrafodelista"/>
        <w:numPr>
          <w:ilvl w:val="0"/>
          <w:numId w:val="2"/>
        </w:numPr>
        <w:spacing w:after="0" w:line="360" w:lineRule="auto"/>
        <w:rPr>
          <w:rFonts w:ascii="Arial" w:eastAsia="Cambria" w:hAnsi="Arial" w:cs="Arial"/>
          <w:b/>
          <w:sz w:val="24"/>
          <w:szCs w:val="24"/>
          <w:lang w:val="es-ES_tradnl"/>
        </w:rPr>
      </w:pPr>
      <w:r w:rsidRPr="00340CE1">
        <w:rPr>
          <w:rFonts w:ascii="Arial" w:eastAsia="Cambria" w:hAnsi="Arial" w:cs="Arial"/>
          <w:sz w:val="24"/>
          <w:szCs w:val="24"/>
          <w:lang w:val="es-ES_tradnl"/>
        </w:rPr>
        <w:t>La educación histórica situada en las aulas, deben modularse en función del desarrollo cognitivo y biopsicosocial de los alumnos que la llevarán a cabo.</w:t>
      </w:r>
    </w:p>
    <w:p w:rsidR="00B62BA9" w:rsidRPr="00340CE1" w:rsidRDefault="00B62BA9" w:rsidP="00340CE1">
      <w:pPr>
        <w:spacing w:line="360" w:lineRule="auto"/>
        <w:ind w:left="360"/>
        <w:contextualSpacing/>
        <w:rPr>
          <w:rFonts w:ascii="Arial" w:eastAsia="Cambria" w:hAnsi="Arial" w:cs="Arial"/>
        </w:rPr>
      </w:pPr>
      <w:r w:rsidRPr="00340CE1">
        <w:rPr>
          <w:rFonts w:ascii="Arial" w:eastAsia="Cambria" w:hAnsi="Arial" w:cs="Arial"/>
        </w:rPr>
        <w:t xml:space="preserve">La educación histórica implica un horizonte amplio de lectura que integra la mirada historiográfica con un fuerte componente de organización pedagógica de conceptos ordenadores que permiten entender las evidencias de que disponen los alumnos para explicar ciertos procesos históricos. </w:t>
      </w:r>
    </w:p>
    <w:p w:rsidR="00B62BA9" w:rsidRPr="00340CE1" w:rsidRDefault="00B62BA9" w:rsidP="00340CE1">
      <w:pPr>
        <w:spacing w:line="360" w:lineRule="auto"/>
        <w:ind w:left="360"/>
        <w:contextualSpacing/>
        <w:rPr>
          <w:rFonts w:ascii="Arial" w:eastAsia="Cambria" w:hAnsi="Arial" w:cs="Arial"/>
        </w:rPr>
      </w:pPr>
    </w:p>
    <w:p w:rsidR="00B62BA9" w:rsidRPr="00340CE1" w:rsidRDefault="00B62BA9" w:rsidP="00340CE1">
      <w:pPr>
        <w:spacing w:line="360" w:lineRule="auto"/>
        <w:rPr>
          <w:rFonts w:ascii="Arial" w:eastAsia="Cambria" w:hAnsi="Arial" w:cs="Arial"/>
          <w:b/>
        </w:rPr>
      </w:pPr>
      <w:r w:rsidRPr="00340CE1">
        <w:rPr>
          <w:rFonts w:ascii="Arial" w:eastAsia="Cambria" w:hAnsi="Arial" w:cs="Arial"/>
          <w:b/>
        </w:rPr>
        <w:t>Hacia un modelo de cognición histórica: los conceptos de primer y segundo orden</w:t>
      </w:r>
    </w:p>
    <w:p w:rsidR="00B62BA9" w:rsidRPr="00340CE1" w:rsidRDefault="00B62BA9" w:rsidP="00340CE1">
      <w:pPr>
        <w:spacing w:line="360" w:lineRule="auto"/>
        <w:rPr>
          <w:rFonts w:ascii="Arial" w:eastAsia="Cambria" w:hAnsi="Arial" w:cs="Arial"/>
          <w:color w:val="000000"/>
        </w:rPr>
      </w:pPr>
      <w:r w:rsidRPr="00340CE1">
        <w:rPr>
          <w:rFonts w:ascii="Arial" w:eastAsia="Cambria" w:hAnsi="Arial" w:cs="Arial"/>
        </w:rPr>
        <w:t xml:space="preserve">Siguiendo a </w:t>
      </w:r>
      <w:proofErr w:type="spellStart"/>
      <w:r w:rsidRPr="00340CE1">
        <w:rPr>
          <w:rFonts w:ascii="Arial" w:eastAsia="Cambria" w:hAnsi="Arial" w:cs="Arial"/>
        </w:rPr>
        <w:t>Peck</w:t>
      </w:r>
      <w:proofErr w:type="spellEnd"/>
      <w:r w:rsidRPr="00340CE1">
        <w:rPr>
          <w:rFonts w:ascii="Arial" w:eastAsia="Cambria" w:hAnsi="Arial" w:cs="Arial"/>
        </w:rPr>
        <w:t xml:space="preserve"> y Seixas (2011), los nuevos esfuerzos en el terreno de la educación histórica </w:t>
      </w:r>
      <w:proofErr w:type="gramStart"/>
      <w:r w:rsidRPr="00340CE1">
        <w:rPr>
          <w:rFonts w:ascii="Arial" w:eastAsia="Cambria" w:hAnsi="Arial" w:cs="Arial"/>
        </w:rPr>
        <w:t>implica</w:t>
      </w:r>
      <w:proofErr w:type="gramEnd"/>
      <w:r w:rsidRPr="00340CE1">
        <w:rPr>
          <w:rFonts w:ascii="Arial" w:eastAsia="Cambria" w:hAnsi="Arial" w:cs="Arial"/>
        </w:rPr>
        <w:t xml:space="preserve">,  en primer lugar, contar con un modelo de </w:t>
      </w:r>
      <w:r w:rsidRPr="00340CE1">
        <w:rPr>
          <w:rFonts w:ascii="Arial" w:eastAsia="Cambria" w:hAnsi="Arial" w:cs="Arial"/>
          <w:i/>
        </w:rPr>
        <w:t>cognición histórica</w:t>
      </w:r>
      <w:r w:rsidRPr="00340CE1">
        <w:rPr>
          <w:rFonts w:ascii="Arial" w:eastAsia="Cambria" w:hAnsi="Arial" w:cs="Arial"/>
        </w:rPr>
        <w:t xml:space="preserve"> </w:t>
      </w:r>
      <w:r w:rsidRPr="00340CE1">
        <w:rPr>
          <w:rFonts w:ascii="Arial" w:eastAsia="Cambria" w:hAnsi="Arial" w:cs="Arial"/>
          <w:color w:val="000000"/>
        </w:rPr>
        <w:t>sólido y basado en el empleo de conceptos organizativos y en las formas de investigación propias de la disciplina.</w:t>
      </w:r>
    </w:p>
    <w:p w:rsidR="00B62BA9" w:rsidRPr="00340CE1" w:rsidRDefault="00B62BA9" w:rsidP="00340CE1">
      <w:pPr>
        <w:spacing w:line="360" w:lineRule="auto"/>
        <w:rPr>
          <w:rFonts w:ascii="Arial" w:eastAsia="Cambria" w:hAnsi="Arial" w:cs="Arial"/>
          <w:color w:val="000000"/>
        </w:rPr>
      </w:pPr>
      <w:r w:rsidRPr="00340CE1">
        <w:rPr>
          <w:rFonts w:ascii="Arial" w:eastAsia="Cambria" w:hAnsi="Arial" w:cs="Arial"/>
          <w:color w:val="000000"/>
        </w:rPr>
        <w:t>Los conceptos de primer orden comprenden los procesos históricos concretos que se han desarrollado a lo largo del tiempo en diversas latitudes y espacios sociales.</w:t>
      </w:r>
    </w:p>
    <w:p w:rsidR="00B62BA9" w:rsidRPr="00340CE1" w:rsidRDefault="00B62BA9" w:rsidP="00340CE1">
      <w:pPr>
        <w:spacing w:line="360" w:lineRule="auto"/>
        <w:rPr>
          <w:rFonts w:ascii="Arial" w:eastAsia="Cambria" w:hAnsi="Arial" w:cs="Arial"/>
          <w:color w:val="000000"/>
        </w:rPr>
      </w:pPr>
      <w:r w:rsidRPr="00340CE1">
        <w:rPr>
          <w:rFonts w:ascii="Arial" w:eastAsia="Cambria" w:hAnsi="Arial" w:cs="Arial"/>
          <w:color w:val="000000"/>
        </w:rPr>
        <w:t xml:space="preserve">En el caso de México, estos conceptos de primer orden constituyen aún la matriz de planes y programas de estudio de innumerables </w:t>
      </w:r>
      <w:proofErr w:type="spellStart"/>
      <w:r w:rsidRPr="00340CE1">
        <w:rPr>
          <w:rFonts w:ascii="Arial" w:eastAsia="Cambria" w:hAnsi="Arial" w:cs="Arial"/>
          <w:color w:val="000000"/>
        </w:rPr>
        <w:t>currícula</w:t>
      </w:r>
      <w:proofErr w:type="spellEnd"/>
      <w:r w:rsidRPr="00340CE1">
        <w:rPr>
          <w:rFonts w:ascii="Arial" w:eastAsia="Cambria" w:hAnsi="Arial" w:cs="Arial"/>
          <w:color w:val="000000"/>
        </w:rPr>
        <w:t xml:space="preserve"> escolares que, muestran una tendencia a la transformación, en el terreno de la educación básica y de la formación de docentes.</w:t>
      </w:r>
    </w:p>
    <w:p w:rsidR="00B62BA9" w:rsidRPr="00340CE1" w:rsidRDefault="00B62BA9" w:rsidP="00340CE1">
      <w:pPr>
        <w:spacing w:line="360" w:lineRule="auto"/>
        <w:rPr>
          <w:rFonts w:ascii="Arial" w:eastAsia="Cambria" w:hAnsi="Arial" w:cs="Arial"/>
          <w:color w:val="000000"/>
        </w:rPr>
      </w:pPr>
      <w:r w:rsidRPr="00340CE1">
        <w:rPr>
          <w:rFonts w:ascii="Arial" w:eastAsia="Cambria" w:hAnsi="Arial" w:cs="Arial"/>
          <w:color w:val="000000"/>
        </w:rPr>
        <w:t>Los contenidos históricos concretos, los conceptos de primer orden se refieren a los significados específicos que adquieren algunos términos convencionales como “Revolución”, “Estado”, “Rey”, “Independencia”, “Gobernante” en contextos específicos y, por lo tanto, diferenciados.</w:t>
      </w:r>
    </w:p>
    <w:p w:rsidR="009B41C1" w:rsidRPr="00340CE1" w:rsidRDefault="00B62BA9" w:rsidP="00340CE1">
      <w:pPr>
        <w:spacing w:line="360" w:lineRule="auto"/>
        <w:rPr>
          <w:rFonts w:ascii="Arial" w:eastAsia="Cambria" w:hAnsi="Arial" w:cs="Arial"/>
          <w:color w:val="000000"/>
        </w:rPr>
      </w:pPr>
      <w:r w:rsidRPr="00340CE1">
        <w:rPr>
          <w:rFonts w:ascii="Arial" w:eastAsia="Cambria" w:hAnsi="Arial" w:cs="Arial"/>
          <w:color w:val="000000"/>
        </w:rPr>
        <w:lastRenderedPageBreak/>
        <w:t>Los conceptos de primer orden constituyen significados que se despliegan a partir de contextos específicos y apoyan un manejo preci</w:t>
      </w:r>
      <w:r w:rsidR="00DA1A8F" w:rsidRPr="00340CE1">
        <w:rPr>
          <w:rFonts w:ascii="Arial" w:eastAsia="Cambria" w:hAnsi="Arial" w:cs="Arial"/>
          <w:color w:val="000000"/>
        </w:rPr>
        <w:t xml:space="preserve">so de los contenidos históricos. </w:t>
      </w:r>
    </w:p>
    <w:sectPr w:rsidR="009B41C1" w:rsidRPr="00340CE1" w:rsidSect="002D6080">
      <w:pgSz w:w="11906" w:h="16838"/>
      <w:pgMar w:top="1417" w:right="1701" w:bottom="1417" w:left="1701" w:header="708" w:footer="708" w:gutter="0"/>
      <w:pgBorders w:offsetFrom="page">
        <w:top w:val="single" w:sz="18" w:space="24" w:color="0D0D0D" w:themeColor="text1" w:themeTint="F2"/>
        <w:left w:val="single" w:sz="18" w:space="24" w:color="0D0D0D" w:themeColor="text1" w:themeTint="F2"/>
        <w:bottom w:val="single" w:sz="18" w:space="24" w:color="0D0D0D" w:themeColor="text1" w:themeTint="F2"/>
        <w:right w:val="single" w:sz="18" w:space="24" w:color="0D0D0D" w:themeColor="text1" w:themeTint="F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95" w:rsidRDefault="00867095" w:rsidP="00864F8C">
      <w:r>
        <w:separator/>
      </w:r>
    </w:p>
  </w:endnote>
  <w:endnote w:type="continuationSeparator" w:id="0">
    <w:p w:rsidR="00867095" w:rsidRDefault="00867095" w:rsidP="00864F8C">
      <w:r>
        <w:continuationSeparator/>
      </w:r>
    </w:p>
  </w:endnote>
  <w:endnote w:id="1">
    <w:p w:rsidR="00340CE1" w:rsidRPr="00340CE1" w:rsidRDefault="00340CE1" w:rsidP="00340CE1">
      <w:pPr>
        <w:rPr>
          <w:rFonts w:ascii="Arial" w:hAnsi="Arial" w:cs="Arial"/>
          <w:color w:val="000000"/>
        </w:rPr>
      </w:pPr>
    </w:p>
    <w:p w:rsidR="00340CE1" w:rsidRPr="00340CE1" w:rsidRDefault="00340CE1" w:rsidP="00340CE1">
      <w:pPr>
        <w:pStyle w:val="Prrafodelista"/>
        <w:numPr>
          <w:ilvl w:val="0"/>
          <w:numId w:val="3"/>
        </w:numPr>
        <w:rPr>
          <w:rFonts w:ascii="Arial" w:hAnsi="Arial" w:cs="Arial"/>
          <w:color w:val="000000"/>
          <w:sz w:val="24"/>
          <w:szCs w:val="24"/>
        </w:rPr>
      </w:pPr>
      <w:r w:rsidRPr="00340CE1">
        <w:rPr>
          <w:rFonts w:ascii="Arial" w:hAnsi="Arial" w:cs="Arial"/>
          <w:color w:val="000000"/>
          <w:sz w:val="24"/>
          <w:szCs w:val="24"/>
        </w:rPr>
        <w:t xml:space="preserve">Conceptos de segundo grado: Por lo contrario en este caso  pueden </w:t>
      </w:r>
    </w:p>
    <w:p w:rsidR="00340CE1" w:rsidRPr="00340CE1" w:rsidRDefault="00340CE1" w:rsidP="00340CE1">
      <w:pPr>
        <w:rPr>
          <w:rFonts w:ascii="Arial" w:hAnsi="Arial" w:cs="Arial"/>
          <w:color w:val="000000"/>
        </w:rPr>
      </w:pPr>
      <w:r w:rsidRPr="00340CE1">
        <w:rPr>
          <w:rFonts w:ascii="Arial" w:hAnsi="Arial" w:cs="Arial"/>
          <w:color w:val="000000"/>
        </w:rPr>
        <w:t>Definirse como nociones que “proveen las herramientas de comprensión de la historia como una disciplina o forma de conocimiento específica</w:t>
      </w:r>
    </w:p>
    <w:p w:rsidR="00340CE1" w:rsidRPr="00340CE1" w:rsidRDefault="00340CE1" w:rsidP="00340CE1">
      <w:pPr>
        <w:rPr>
          <w:rFonts w:ascii="Arial" w:hAnsi="Arial" w:cs="Arial"/>
          <w:i/>
          <w:iCs/>
          <w:color w:val="000000"/>
        </w:rPr>
      </w:pPr>
      <w:r w:rsidRPr="00340CE1">
        <w:rPr>
          <w:rFonts w:ascii="Arial" w:hAnsi="Arial" w:cs="Arial"/>
          <w:color w:val="000000"/>
        </w:rPr>
        <w:t>Entre estos conceptos de segundo orden o procedimentales se encuentran los siguientes:</w:t>
      </w:r>
      <w:r w:rsidRPr="00340CE1">
        <w:rPr>
          <w:rFonts w:ascii="Arial" w:hAnsi="Arial" w:cs="Arial"/>
          <w:i/>
          <w:color w:val="000000"/>
        </w:rPr>
        <w:t xml:space="preserve"> tiempo histórico (espacio- tiempo, procesos y actores)</w:t>
      </w:r>
      <w:proofErr w:type="gramStart"/>
      <w:r w:rsidRPr="00340CE1">
        <w:rPr>
          <w:rFonts w:ascii="Arial" w:hAnsi="Arial" w:cs="Arial"/>
          <w:i/>
          <w:color w:val="000000"/>
        </w:rPr>
        <w:t>,</w:t>
      </w:r>
      <w:r w:rsidRPr="00340CE1">
        <w:rPr>
          <w:rFonts w:ascii="Arial" w:hAnsi="Arial" w:cs="Arial"/>
          <w:i/>
          <w:iCs/>
          <w:color w:val="000000"/>
        </w:rPr>
        <w:t>cambio</w:t>
      </w:r>
      <w:proofErr w:type="gramEnd"/>
      <w:r w:rsidRPr="00340CE1">
        <w:rPr>
          <w:rFonts w:ascii="Arial" w:hAnsi="Arial" w:cs="Arial"/>
          <w:i/>
          <w:iCs/>
          <w:color w:val="000000"/>
        </w:rPr>
        <w:t xml:space="preserve"> y permanencia</w:t>
      </w:r>
      <w:r w:rsidRPr="00340CE1">
        <w:rPr>
          <w:rFonts w:ascii="Arial" w:hAnsi="Arial" w:cs="Arial"/>
          <w:i/>
          <w:color w:val="000000"/>
        </w:rPr>
        <w:t xml:space="preserve">, </w:t>
      </w:r>
      <w:r w:rsidRPr="00340CE1">
        <w:rPr>
          <w:rFonts w:ascii="Arial" w:hAnsi="Arial" w:cs="Arial"/>
          <w:i/>
          <w:iCs/>
          <w:color w:val="000000"/>
        </w:rPr>
        <w:t xml:space="preserve">causalidad, evidencias históricas, relevancia </w:t>
      </w:r>
      <w:proofErr w:type="spellStart"/>
      <w:r w:rsidRPr="00340CE1">
        <w:rPr>
          <w:rFonts w:ascii="Arial" w:hAnsi="Arial" w:cs="Arial"/>
          <w:i/>
          <w:iCs/>
          <w:color w:val="000000"/>
        </w:rPr>
        <w:t>yempatía</w:t>
      </w:r>
      <w:proofErr w:type="spellEnd"/>
      <w:r w:rsidRPr="00340CE1">
        <w:rPr>
          <w:rFonts w:ascii="Arial" w:hAnsi="Arial" w:cs="Arial"/>
          <w:i/>
          <w:iCs/>
          <w:color w:val="000000"/>
        </w:rPr>
        <w:t>.</w:t>
      </w:r>
    </w:p>
    <w:p w:rsidR="00340CE1" w:rsidRPr="00340CE1" w:rsidRDefault="00340CE1" w:rsidP="00340CE1">
      <w:pPr>
        <w:spacing w:line="360" w:lineRule="auto"/>
        <w:rPr>
          <w:rFonts w:ascii="Arial" w:hAnsi="Arial" w:cs="Arial"/>
          <w:color w:val="000000"/>
        </w:rPr>
      </w:pPr>
      <w:r w:rsidRPr="00340CE1">
        <w:rPr>
          <w:rFonts w:ascii="Arial" w:hAnsi="Arial" w:cs="Arial"/>
          <w:color w:val="000000"/>
        </w:rPr>
        <w:t>Estos conceptos ordenadores no solo para intentar clarificarlos, sino para ponerlos en relación con la educación formal.</w:t>
      </w:r>
    </w:p>
    <w:p w:rsidR="00340CE1" w:rsidRPr="00340CE1" w:rsidRDefault="00340CE1" w:rsidP="00340CE1">
      <w:pPr>
        <w:spacing w:line="360" w:lineRule="auto"/>
        <w:rPr>
          <w:rFonts w:ascii="Arial" w:hAnsi="Arial" w:cs="Arial"/>
          <w:color w:val="000000"/>
        </w:rPr>
      </w:pPr>
    </w:p>
    <w:p w:rsidR="00340CE1" w:rsidRPr="00340CE1" w:rsidRDefault="00340CE1" w:rsidP="00340CE1">
      <w:pPr>
        <w:pStyle w:val="Prrafodelista"/>
        <w:numPr>
          <w:ilvl w:val="0"/>
          <w:numId w:val="3"/>
        </w:numPr>
        <w:spacing w:line="360" w:lineRule="auto"/>
        <w:rPr>
          <w:rFonts w:ascii="Arial" w:hAnsi="Arial" w:cs="Arial"/>
          <w:color w:val="000000"/>
          <w:sz w:val="24"/>
          <w:szCs w:val="24"/>
        </w:rPr>
      </w:pPr>
      <w:r w:rsidRPr="00340CE1">
        <w:rPr>
          <w:rFonts w:ascii="Arial" w:hAnsi="Arial" w:cs="Arial"/>
          <w:color w:val="000000"/>
          <w:sz w:val="24"/>
          <w:szCs w:val="24"/>
        </w:rPr>
        <w:t>Tiempo histórico.</w:t>
      </w:r>
    </w:p>
    <w:p w:rsidR="00340CE1" w:rsidRPr="00340CE1" w:rsidRDefault="00340CE1" w:rsidP="00340CE1">
      <w:pPr>
        <w:spacing w:line="360" w:lineRule="auto"/>
        <w:rPr>
          <w:rFonts w:ascii="Arial" w:hAnsi="Arial" w:cs="Arial"/>
          <w:color w:val="000000"/>
        </w:rPr>
      </w:pPr>
      <w:r w:rsidRPr="00340CE1">
        <w:rPr>
          <w:rFonts w:ascii="Arial" w:hAnsi="Arial" w:cs="Arial"/>
          <w:color w:val="000000"/>
        </w:rPr>
        <w:t>El concepto entre historiadores es el de es el de tiempo histórico ya que sin él no es posible “</w:t>
      </w:r>
      <w:proofErr w:type="spellStart"/>
      <w:r w:rsidRPr="00340CE1">
        <w:rPr>
          <w:rFonts w:ascii="Arial" w:hAnsi="Arial" w:cs="Arial"/>
          <w:color w:val="000000"/>
        </w:rPr>
        <w:t>historizar</w:t>
      </w:r>
      <w:proofErr w:type="spellEnd"/>
      <w:r w:rsidRPr="00340CE1">
        <w:rPr>
          <w:rFonts w:ascii="Arial" w:hAnsi="Arial" w:cs="Arial"/>
          <w:color w:val="000000"/>
        </w:rPr>
        <w:t>”.</w:t>
      </w:r>
    </w:p>
    <w:p w:rsidR="00340CE1" w:rsidRPr="00340CE1" w:rsidRDefault="00340CE1" w:rsidP="00340CE1">
      <w:pPr>
        <w:spacing w:line="360" w:lineRule="auto"/>
        <w:rPr>
          <w:rFonts w:ascii="Arial" w:hAnsi="Arial" w:cs="Arial"/>
          <w:color w:val="000000"/>
        </w:rPr>
      </w:pPr>
      <w:r w:rsidRPr="00340CE1">
        <w:rPr>
          <w:rFonts w:ascii="Arial" w:hAnsi="Arial" w:cs="Arial"/>
          <w:color w:val="000000"/>
        </w:rPr>
        <w:t>Implica relación entre el espacio y el tiempo, esto nos permite “situar” proceso determinado en la historia.</w:t>
      </w:r>
    </w:p>
    <w:p w:rsidR="00340CE1" w:rsidRPr="00340CE1" w:rsidRDefault="00340CE1" w:rsidP="00340CE1">
      <w:pPr>
        <w:spacing w:line="360" w:lineRule="auto"/>
        <w:rPr>
          <w:rFonts w:ascii="Arial" w:hAnsi="Arial" w:cs="Arial"/>
          <w:color w:val="000000"/>
        </w:rPr>
      </w:pPr>
      <w:r w:rsidRPr="00340CE1">
        <w:rPr>
          <w:rFonts w:ascii="Arial" w:hAnsi="Arial" w:cs="Arial"/>
          <w:color w:val="000000"/>
        </w:rPr>
        <w:t xml:space="preserve">Como bien dice Marc </w:t>
      </w:r>
      <w:proofErr w:type="spellStart"/>
      <w:r w:rsidRPr="00340CE1">
        <w:rPr>
          <w:rFonts w:ascii="Arial" w:hAnsi="Arial" w:cs="Arial"/>
          <w:color w:val="000000"/>
        </w:rPr>
        <w:t>Bloch</w:t>
      </w:r>
      <w:proofErr w:type="spellEnd"/>
      <w:sdt>
        <w:sdtPr>
          <w:rPr>
            <w:rFonts w:ascii="Arial" w:hAnsi="Arial" w:cs="Arial"/>
            <w:color w:val="000000"/>
          </w:rPr>
          <w:id w:val="1171236"/>
          <w:citation/>
        </w:sdtPr>
        <w:sdtContent>
          <w:r w:rsidRPr="00340CE1">
            <w:rPr>
              <w:rFonts w:ascii="Arial" w:hAnsi="Arial" w:cs="Arial"/>
              <w:color w:val="000000"/>
            </w:rPr>
            <w:fldChar w:fldCharType="begin"/>
          </w:r>
          <w:r w:rsidRPr="00340CE1">
            <w:rPr>
              <w:rFonts w:ascii="Arial" w:hAnsi="Arial" w:cs="Arial"/>
              <w:color w:val="000000"/>
            </w:rPr>
            <w:instrText xml:space="preserve"> CITATION Blo \l 1034  </w:instrText>
          </w:r>
          <w:r w:rsidRPr="00340CE1">
            <w:rPr>
              <w:rFonts w:ascii="Arial" w:hAnsi="Arial" w:cs="Arial"/>
              <w:color w:val="000000"/>
            </w:rPr>
            <w:fldChar w:fldCharType="separate"/>
          </w:r>
          <w:r w:rsidRPr="00340CE1">
            <w:rPr>
              <w:rFonts w:ascii="Arial" w:hAnsi="Arial" w:cs="Arial"/>
              <w:noProof/>
              <w:color w:val="000000"/>
            </w:rPr>
            <w:t>(Bloch, 1982)</w:t>
          </w:r>
          <w:r w:rsidRPr="00340CE1">
            <w:rPr>
              <w:rFonts w:ascii="Arial" w:hAnsi="Arial" w:cs="Arial"/>
              <w:color w:val="000000"/>
            </w:rPr>
            <w:fldChar w:fldCharType="end"/>
          </w:r>
        </w:sdtContent>
      </w:sdt>
      <w:r w:rsidRPr="00340CE1">
        <w:rPr>
          <w:rFonts w:ascii="Arial" w:hAnsi="Arial" w:cs="Arial"/>
          <w:color w:val="000000"/>
        </w:rPr>
        <w:t>, “los hombres son hijos de su tiempo”.</w:t>
      </w:r>
    </w:p>
    <w:p w:rsidR="00340CE1" w:rsidRPr="00340CE1" w:rsidRDefault="00340CE1" w:rsidP="00340CE1">
      <w:pPr>
        <w:spacing w:line="360" w:lineRule="auto"/>
        <w:rPr>
          <w:rFonts w:ascii="Arial" w:hAnsi="Arial" w:cs="Arial"/>
          <w:color w:val="000000"/>
        </w:rPr>
      </w:pPr>
      <w:r w:rsidRPr="00340CE1">
        <w:rPr>
          <w:rFonts w:ascii="Arial" w:hAnsi="Arial" w:cs="Arial"/>
          <w:color w:val="000000"/>
        </w:rPr>
        <w:t xml:space="preserve">Los actores son concretos para la dimensión humana de la historia y sin ellos ninguna historia tendría lugar. </w:t>
      </w:r>
    </w:p>
    <w:p w:rsidR="00340CE1" w:rsidRPr="00340CE1" w:rsidRDefault="00340CE1" w:rsidP="00340CE1">
      <w:pPr>
        <w:spacing w:line="360" w:lineRule="auto"/>
        <w:rPr>
          <w:rFonts w:ascii="Arial" w:hAnsi="Arial" w:cs="Arial"/>
        </w:rPr>
      </w:pPr>
      <w:r w:rsidRPr="00340CE1">
        <w:rPr>
          <w:rFonts w:ascii="Arial" w:hAnsi="Arial" w:cs="Arial"/>
          <w:color w:val="000000"/>
        </w:rPr>
        <w:t xml:space="preserve"> Peter Lee señala </w:t>
      </w:r>
      <w:sdt>
        <w:sdtPr>
          <w:rPr>
            <w:rFonts w:ascii="Arial" w:hAnsi="Arial" w:cs="Arial"/>
            <w:color w:val="000000"/>
          </w:rPr>
          <w:id w:val="1171244"/>
          <w:citation/>
        </w:sdtPr>
        <w:sdtContent>
          <w:r w:rsidRPr="00340CE1">
            <w:rPr>
              <w:rFonts w:ascii="Arial" w:hAnsi="Arial" w:cs="Arial"/>
              <w:color w:val="000000"/>
            </w:rPr>
            <w:fldChar w:fldCharType="begin"/>
          </w:r>
          <w:r w:rsidRPr="00340CE1">
            <w:rPr>
              <w:rFonts w:ascii="Arial" w:hAnsi="Arial" w:cs="Arial"/>
              <w:color w:val="000000"/>
            </w:rPr>
            <w:instrText xml:space="preserve"> CITATION Lee05 \l 1034 </w:instrText>
          </w:r>
          <w:r w:rsidRPr="00340CE1">
            <w:rPr>
              <w:rFonts w:ascii="Arial" w:hAnsi="Arial" w:cs="Arial"/>
              <w:color w:val="000000"/>
            </w:rPr>
            <w:fldChar w:fldCharType="separate"/>
          </w:r>
          <w:r w:rsidRPr="00340CE1">
            <w:rPr>
              <w:rFonts w:ascii="Arial" w:hAnsi="Arial" w:cs="Arial"/>
              <w:noProof/>
              <w:color w:val="000000"/>
            </w:rPr>
            <w:t xml:space="preserve"> (Lee P. , 2005)</w:t>
          </w:r>
          <w:r w:rsidRPr="00340CE1">
            <w:rPr>
              <w:rFonts w:ascii="Arial" w:hAnsi="Arial" w:cs="Arial"/>
              <w:color w:val="000000"/>
            </w:rPr>
            <w:fldChar w:fldCharType="end"/>
          </w:r>
        </w:sdtContent>
      </w:sdt>
      <w:r w:rsidRPr="00340CE1">
        <w:rPr>
          <w:rFonts w:ascii="Arial" w:hAnsi="Arial" w:cs="Arial"/>
          <w:color w:val="000000"/>
        </w:rPr>
        <w:t>, en el terreno educativo, es necesario considerar que aún los niños más pequeños</w:t>
      </w:r>
      <w:r w:rsidRPr="00340CE1">
        <w:rPr>
          <w:rFonts w:ascii="Arial" w:hAnsi="Arial" w:cs="Arial"/>
        </w:rPr>
        <w:t xml:space="preserve"> han internalizado sus estructuras temporales básicas  como día o noche; tiempo de desayunar, comer o cenar; tiempo de ir a la escuela y tiempo de estar en casa, etc.</w:t>
      </w:r>
    </w:p>
    <w:p w:rsidR="00340CE1" w:rsidRPr="00340CE1" w:rsidRDefault="00340CE1" w:rsidP="00340CE1">
      <w:pPr>
        <w:spacing w:line="360" w:lineRule="auto"/>
        <w:rPr>
          <w:rFonts w:ascii="Arial" w:hAnsi="Arial" w:cs="Arial"/>
        </w:rPr>
      </w:pPr>
      <w:r w:rsidRPr="00340CE1">
        <w:rPr>
          <w:rFonts w:ascii="Arial" w:hAnsi="Arial" w:cs="Arial"/>
        </w:rPr>
        <w:t>Sin embargo para distinguir entre viejo y antiguo si necesitan tiempo y ejercicios sistemáticos ya que es algo más complejo.</w:t>
      </w:r>
    </w:p>
    <w:p w:rsidR="00340CE1" w:rsidRPr="00340CE1" w:rsidRDefault="00340CE1" w:rsidP="00340CE1">
      <w:pPr>
        <w:spacing w:line="360" w:lineRule="auto"/>
        <w:rPr>
          <w:rFonts w:ascii="Arial" w:hAnsi="Arial" w:cs="Arial"/>
        </w:rPr>
      </w:pPr>
      <w:r w:rsidRPr="00340CE1">
        <w:rPr>
          <w:rFonts w:ascii="Arial" w:hAnsi="Arial" w:cs="Arial"/>
        </w:rPr>
        <w:t>Poco a poco podrán desarrollar algunas nociones históricas no intuitivas como la idea de “época”,  contexto histórico, coyuntura, etc.</w:t>
      </w:r>
    </w:p>
    <w:p w:rsidR="00340CE1" w:rsidRPr="00340CE1" w:rsidRDefault="00340CE1" w:rsidP="00340CE1">
      <w:pPr>
        <w:spacing w:line="360" w:lineRule="auto"/>
        <w:rPr>
          <w:rFonts w:ascii="Arial" w:hAnsi="Arial" w:cs="Arial"/>
        </w:rPr>
      </w:pPr>
    </w:p>
    <w:p w:rsidR="00340CE1" w:rsidRPr="00340CE1" w:rsidRDefault="00340CE1" w:rsidP="00340CE1">
      <w:pPr>
        <w:pStyle w:val="Prrafodelista"/>
        <w:numPr>
          <w:ilvl w:val="0"/>
          <w:numId w:val="3"/>
        </w:numPr>
        <w:spacing w:line="360" w:lineRule="auto"/>
        <w:rPr>
          <w:rFonts w:ascii="Arial" w:hAnsi="Arial" w:cs="Arial"/>
          <w:sz w:val="24"/>
          <w:szCs w:val="24"/>
        </w:rPr>
      </w:pPr>
      <w:r w:rsidRPr="00340CE1">
        <w:rPr>
          <w:rFonts w:ascii="Arial" w:hAnsi="Arial" w:cs="Arial"/>
          <w:sz w:val="24"/>
          <w:szCs w:val="24"/>
        </w:rPr>
        <w:t>Cambio y continuidad</w:t>
      </w:r>
    </w:p>
    <w:p w:rsidR="00340CE1" w:rsidRPr="00340CE1" w:rsidRDefault="00340CE1" w:rsidP="00340CE1">
      <w:pPr>
        <w:spacing w:line="360" w:lineRule="auto"/>
        <w:rPr>
          <w:rFonts w:ascii="Arial" w:hAnsi="Arial" w:cs="Arial"/>
        </w:rPr>
      </w:pPr>
      <w:r w:rsidRPr="00340CE1">
        <w:rPr>
          <w:rFonts w:ascii="Arial" w:hAnsi="Arial" w:cs="Arial"/>
        </w:rPr>
        <w:t xml:space="preserve">El pasado, como señala Eric </w:t>
      </w:r>
      <w:proofErr w:type="spellStart"/>
      <w:r w:rsidRPr="00340CE1">
        <w:rPr>
          <w:rFonts w:ascii="Arial" w:hAnsi="Arial" w:cs="Arial"/>
        </w:rPr>
        <w:t>Hobsbawm</w:t>
      </w:r>
      <w:proofErr w:type="spellEnd"/>
      <w:r w:rsidRPr="00340CE1">
        <w:rPr>
          <w:rFonts w:ascii="Arial" w:hAnsi="Arial" w:cs="Arial"/>
        </w:rPr>
        <w:t>, es un mundo para viajeros pues implica un permanente encuentro con territorios desconocidos que se transforman permanentemente</w:t>
      </w:r>
    </w:p>
    <w:p w:rsidR="00340CE1" w:rsidRPr="00340CE1" w:rsidRDefault="00340CE1" w:rsidP="00340CE1">
      <w:pPr>
        <w:spacing w:line="360" w:lineRule="auto"/>
        <w:rPr>
          <w:rFonts w:ascii="Arial" w:hAnsi="Arial" w:cs="Arial"/>
        </w:rPr>
      </w:pPr>
      <w:r w:rsidRPr="00340CE1">
        <w:rPr>
          <w:rFonts w:ascii="Arial" w:hAnsi="Arial" w:cs="Arial"/>
        </w:rPr>
        <w:t xml:space="preserve">Este sentido es apropiado, en las aulas, es pertinente asociar a la noción de tiempo histórico la de cambio y continuidad formulando cuestiones como: </w:t>
      </w:r>
    </w:p>
    <w:p w:rsidR="00340CE1" w:rsidRPr="00340CE1" w:rsidRDefault="00340CE1" w:rsidP="00340CE1">
      <w:pPr>
        <w:pStyle w:val="Prrafodelista"/>
        <w:numPr>
          <w:ilvl w:val="0"/>
          <w:numId w:val="4"/>
        </w:numPr>
        <w:spacing w:line="360" w:lineRule="auto"/>
        <w:rPr>
          <w:rFonts w:ascii="Arial" w:hAnsi="Arial" w:cs="Arial"/>
          <w:sz w:val="24"/>
          <w:szCs w:val="24"/>
        </w:rPr>
      </w:pPr>
      <w:r w:rsidRPr="00340CE1">
        <w:rPr>
          <w:rFonts w:ascii="Arial" w:hAnsi="Arial" w:cs="Arial"/>
          <w:sz w:val="24"/>
          <w:szCs w:val="24"/>
        </w:rPr>
        <w:t xml:space="preserve">¿Qué cambia? </w:t>
      </w:r>
    </w:p>
    <w:p w:rsidR="00340CE1" w:rsidRPr="00340CE1" w:rsidRDefault="00340CE1" w:rsidP="00340CE1">
      <w:pPr>
        <w:pStyle w:val="Prrafodelista"/>
        <w:numPr>
          <w:ilvl w:val="0"/>
          <w:numId w:val="4"/>
        </w:numPr>
        <w:spacing w:line="360" w:lineRule="auto"/>
        <w:rPr>
          <w:rFonts w:ascii="Arial" w:hAnsi="Arial" w:cs="Arial"/>
          <w:sz w:val="24"/>
          <w:szCs w:val="24"/>
        </w:rPr>
      </w:pPr>
      <w:r w:rsidRPr="00340CE1">
        <w:rPr>
          <w:rFonts w:ascii="Arial" w:hAnsi="Arial" w:cs="Arial"/>
          <w:sz w:val="24"/>
          <w:szCs w:val="24"/>
        </w:rPr>
        <w:t>¿</w:t>
      </w:r>
      <w:r w:rsidRPr="00340CE1">
        <w:rPr>
          <w:rFonts w:ascii="Arial" w:hAnsi="Arial" w:cs="Arial"/>
          <w:sz w:val="24"/>
          <w:szCs w:val="24"/>
        </w:rPr>
        <w:t>Cómo?</w:t>
      </w:r>
    </w:p>
    <w:p w:rsidR="00340CE1" w:rsidRPr="00340CE1" w:rsidRDefault="00340CE1" w:rsidP="00340CE1">
      <w:pPr>
        <w:pStyle w:val="Prrafodelista"/>
        <w:numPr>
          <w:ilvl w:val="0"/>
          <w:numId w:val="4"/>
        </w:numPr>
        <w:spacing w:line="360" w:lineRule="auto"/>
        <w:rPr>
          <w:rFonts w:ascii="Arial" w:hAnsi="Arial" w:cs="Arial"/>
          <w:sz w:val="24"/>
          <w:szCs w:val="24"/>
        </w:rPr>
      </w:pPr>
      <w:r w:rsidRPr="00340CE1">
        <w:rPr>
          <w:rFonts w:ascii="Arial" w:hAnsi="Arial" w:cs="Arial"/>
          <w:sz w:val="24"/>
          <w:szCs w:val="24"/>
        </w:rPr>
        <w:t xml:space="preserve"> ¿Los cambios fueron leves o muy profundos? </w:t>
      </w:r>
    </w:p>
    <w:p w:rsidR="00340CE1" w:rsidRPr="00340CE1" w:rsidRDefault="00340CE1" w:rsidP="00340CE1">
      <w:pPr>
        <w:pStyle w:val="Prrafodelista"/>
        <w:numPr>
          <w:ilvl w:val="0"/>
          <w:numId w:val="4"/>
        </w:numPr>
        <w:spacing w:line="360" w:lineRule="auto"/>
        <w:rPr>
          <w:rFonts w:ascii="Arial" w:hAnsi="Arial" w:cs="Arial"/>
          <w:sz w:val="24"/>
          <w:szCs w:val="24"/>
        </w:rPr>
      </w:pPr>
      <w:r w:rsidRPr="00340CE1">
        <w:rPr>
          <w:rFonts w:ascii="Arial" w:hAnsi="Arial" w:cs="Arial"/>
          <w:sz w:val="24"/>
          <w:szCs w:val="24"/>
        </w:rPr>
        <w:t xml:space="preserve">¿Qué cuestiones permanecieron? </w:t>
      </w:r>
    </w:p>
    <w:p w:rsidR="00340CE1" w:rsidRPr="00340CE1" w:rsidRDefault="00340CE1" w:rsidP="00340CE1">
      <w:pPr>
        <w:pStyle w:val="Prrafodelista"/>
        <w:numPr>
          <w:ilvl w:val="0"/>
          <w:numId w:val="4"/>
        </w:numPr>
        <w:spacing w:line="360" w:lineRule="auto"/>
        <w:rPr>
          <w:rFonts w:ascii="Arial" w:hAnsi="Arial" w:cs="Arial"/>
          <w:sz w:val="24"/>
          <w:szCs w:val="24"/>
        </w:rPr>
      </w:pPr>
      <w:r w:rsidRPr="00340CE1">
        <w:rPr>
          <w:rFonts w:ascii="Arial" w:hAnsi="Arial" w:cs="Arial"/>
          <w:sz w:val="24"/>
          <w:szCs w:val="24"/>
        </w:rPr>
        <w:t>¿Cómo lo podemos saber?</w:t>
      </w:r>
    </w:p>
    <w:p w:rsidR="00340CE1" w:rsidRPr="00340CE1" w:rsidRDefault="00340CE1" w:rsidP="00340CE1">
      <w:pPr>
        <w:spacing w:line="360" w:lineRule="auto"/>
        <w:rPr>
          <w:rFonts w:ascii="Arial" w:hAnsi="Arial" w:cs="Arial"/>
        </w:rPr>
      </w:pPr>
      <w:r w:rsidRPr="00340CE1">
        <w:rPr>
          <w:rFonts w:ascii="Arial" w:hAnsi="Arial" w:cs="Arial"/>
        </w:rPr>
        <w:t>Están preguntas anterior mente mostradas servirán de orientación para la compresión y tanto de su ritmo como direccionalidad pues los cambios pueden corren en diversas direcciones.</w:t>
      </w:r>
    </w:p>
    <w:p w:rsidR="00340CE1" w:rsidRPr="00340CE1" w:rsidRDefault="00340CE1" w:rsidP="00340CE1">
      <w:pPr>
        <w:spacing w:line="360" w:lineRule="auto"/>
        <w:rPr>
          <w:rFonts w:ascii="Arial" w:hAnsi="Arial" w:cs="Arial"/>
        </w:rPr>
      </w:pPr>
    </w:p>
    <w:p w:rsidR="00340CE1" w:rsidRPr="00340CE1" w:rsidRDefault="00340CE1" w:rsidP="00340CE1">
      <w:pPr>
        <w:pStyle w:val="Prrafodelista"/>
        <w:numPr>
          <w:ilvl w:val="0"/>
          <w:numId w:val="3"/>
        </w:numPr>
        <w:spacing w:line="360" w:lineRule="auto"/>
        <w:rPr>
          <w:rFonts w:ascii="Arial" w:hAnsi="Arial" w:cs="Arial"/>
          <w:sz w:val="24"/>
          <w:szCs w:val="24"/>
        </w:rPr>
      </w:pPr>
      <w:r w:rsidRPr="00340CE1">
        <w:rPr>
          <w:rFonts w:ascii="Arial" w:hAnsi="Arial" w:cs="Arial"/>
          <w:sz w:val="24"/>
          <w:szCs w:val="24"/>
        </w:rPr>
        <w:t>Empatía.</w:t>
      </w:r>
    </w:p>
    <w:p w:rsidR="00340CE1" w:rsidRPr="00340CE1" w:rsidRDefault="00340CE1" w:rsidP="00340CE1">
      <w:pPr>
        <w:spacing w:line="360" w:lineRule="auto"/>
        <w:rPr>
          <w:rFonts w:ascii="Arial" w:hAnsi="Arial" w:cs="Arial"/>
        </w:rPr>
      </w:pPr>
      <w:r w:rsidRPr="00340CE1">
        <w:rPr>
          <w:rFonts w:ascii="Arial" w:hAnsi="Arial" w:cs="Arial"/>
        </w:rPr>
        <w:t xml:space="preserve">La empatía histórica tiene que ver con el supuesto de que la gente que vivió en el pasado no pensaba ni actuaba como nosotros y, por esta razón, al explicar los procesos en los que tomaron parte es necesario hacerlo a la forma en que ellos </w:t>
      </w:r>
      <w:r w:rsidRPr="00340CE1">
        <w:rPr>
          <w:rFonts w:ascii="Arial" w:hAnsi="Arial" w:cs="Arial"/>
        </w:rPr>
        <w:t>veían</w:t>
      </w:r>
      <w:r w:rsidRPr="00340CE1">
        <w:rPr>
          <w:rFonts w:ascii="Arial" w:hAnsi="Arial" w:cs="Arial"/>
        </w:rPr>
        <w:t xml:space="preserve">  y no de las nuestras.</w:t>
      </w:r>
    </w:p>
    <w:p w:rsidR="00340CE1" w:rsidRPr="00340CE1" w:rsidRDefault="00340CE1" w:rsidP="00340CE1">
      <w:pPr>
        <w:spacing w:line="360" w:lineRule="auto"/>
        <w:rPr>
          <w:rFonts w:ascii="Arial" w:hAnsi="Arial" w:cs="Arial"/>
        </w:rPr>
      </w:pPr>
      <w:r w:rsidRPr="00340CE1">
        <w:rPr>
          <w:rFonts w:ascii="Arial" w:hAnsi="Arial" w:cs="Arial"/>
        </w:rPr>
        <w:t>Esto no implica meternos en su mente pero si, no verlo de una forma moderna.</w:t>
      </w:r>
    </w:p>
    <w:p w:rsidR="00340CE1" w:rsidRPr="00340CE1" w:rsidRDefault="00340CE1" w:rsidP="00340CE1">
      <w:pPr>
        <w:spacing w:line="360" w:lineRule="auto"/>
        <w:rPr>
          <w:rFonts w:ascii="Arial" w:hAnsi="Arial" w:cs="Arial"/>
        </w:rPr>
      </w:pPr>
    </w:p>
    <w:p w:rsidR="00340CE1" w:rsidRPr="00340CE1" w:rsidRDefault="00340CE1" w:rsidP="00340CE1">
      <w:pPr>
        <w:pStyle w:val="Prrafodelista"/>
        <w:numPr>
          <w:ilvl w:val="0"/>
          <w:numId w:val="3"/>
        </w:numPr>
        <w:spacing w:line="360" w:lineRule="auto"/>
        <w:rPr>
          <w:rFonts w:ascii="Arial" w:hAnsi="Arial" w:cs="Arial"/>
          <w:sz w:val="24"/>
          <w:szCs w:val="24"/>
        </w:rPr>
      </w:pPr>
      <w:r w:rsidRPr="00340CE1">
        <w:rPr>
          <w:rFonts w:ascii="Arial" w:hAnsi="Arial" w:cs="Arial"/>
          <w:sz w:val="24"/>
          <w:szCs w:val="24"/>
        </w:rPr>
        <w:t>Causalidad.</w:t>
      </w:r>
    </w:p>
    <w:p w:rsidR="00340CE1" w:rsidRPr="00340CE1" w:rsidRDefault="00340CE1" w:rsidP="00340CE1">
      <w:pPr>
        <w:spacing w:line="360" w:lineRule="auto"/>
        <w:rPr>
          <w:rFonts w:ascii="Arial" w:hAnsi="Arial" w:cs="Arial"/>
        </w:rPr>
      </w:pPr>
      <w:r w:rsidRPr="00340CE1">
        <w:rPr>
          <w:rFonts w:ascii="Arial" w:hAnsi="Arial" w:cs="Arial"/>
        </w:rPr>
        <w:t xml:space="preserve">Se asocia a la de cambio en la medida en que se identifica con procesos que rompen con el </w:t>
      </w:r>
      <w:r w:rsidRPr="00340CE1">
        <w:rPr>
          <w:rFonts w:ascii="Arial" w:hAnsi="Arial" w:cs="Arial"/>
          <w:i/>
        </w:rPr>
        <w:t>continuo</w:t>
      </w:r>
      <w:r w:rsidRPr="00340CE1">
        <w:rPr>
          <w:rFonts w:ascii="Arial" w:hAnsi="Arial" w:cs="Arial"/>
        </w:rPr>
        <w:t xml:space="preserve"> de la vida cotidiana.</w:t>
      </w:r>
    </w:p>
    <w:p w:rsidR="00340CE1" w:rsidRPr="00340CE1" w:rsidRDefault="00340CE1" w:rsidP="00340CE1">
      <w:pPr>
        <w:spacing w:line="360" w:lineRule="auto"/>
        <w:rPr>
          <w:rFonts w:ascii="Arial" w:hAnsi="Arial" w:cs="Arial"/>
        </w:rPr>
      </w:pPr>
      <w:r w:rsidRPr="00340CE1">
        <w:rPr>
          <w:rFonts w:ascii="Arial" w:hAnsi="Arial" w:cs="Arial"/>
        </w:rPr>
        <w:t>Dice Peter Lee: “Nosotros seleccionamos como causas aquellos eventos que, ausentes en otros, desencadenan ciertos procesos”</w:t>
      </w:r>
    </w:p>
    <w:p w:rsidR="00340CE1" w:rsidRPr="00340CE1" w:rsidRDefault="00340CE1" w:rsidP="00340CE1">
      <w:pPr>
        <w:spacing w:line="360" w:lineRule="auto"/>
        <w:rPr>
          <w:rFonts w:ascii="Arial" w:hAnsi="Arial" w:cs="Arial"/>
        </w:rPr>
      </w:pPr>
    </w:p>
    <w:p w:rsidR="00340CE1" w:rsidRPr="00340CE1" w:rsidRDefault="00340CE1" w:rsidP="00340CE1">
      <w:pPr>
        <w:pStyle w:val="Prrafodelista"/>
        <w:numPr>
          <w:ilvl w:val="0"/>
          <w:numId w:val="3"/>
        </w:numPr>
        <w:spacing w:line="360" w:lineRule="auto"/>
        <w:rPr>
          <w:rFonts w:ascii="Arial" w:hAnsi="Arial" w:cs="Arial"/>
          <w:i/>
          <w:sz w:val="24"/>
          <w:szCs w:val="24"/>
        </w:rPr>
      </w:pPr>
      <w:r w:rsidRPr="00340CE1">
        <w:rPr>
          <w:rFonts w:ascii="Arial" w:hAnsi="Arial" w:cs="Arial"/>
          <w:i/>
          <w:sz w:val="24"/>
          <w:szCs w:val="24"/>
        </w:rPr>
        <w:t>Evidencias (fuentes históricas primarias y secundarias.</w:t>
      </w:r>
    </w:p>
    <w:p w:rsidR="00340CE1" w:rsidRPr="00340CE1" w:rsidRDefault="00340CE1" w:rsidP="00340CE1">
      <w:pPr>
        <w:spacing w:line="360" w:lineRule="auto"/>
        <w:rPr>
          <w:rFonts w:ascii="Arial" w:hAnsi="Arial" w:cs="Arial"/>
        </w:rPr>
      </w:pPr>
      <w:r w:rsidRPr="00340CE1">
        <w:rPr>
          <w:rFonts w:ascii="Arial" w:hAnsi="Arial" w:cs="Arial"/>
        </w:rPr>
        <w:t>Es clave pues involucra la cuestión de cómo conocer el pasado.</w:t>
      </w:r>
    </w:p>
    <w:p w:rsidR="00340CE1" w:rsidRPr="00340CE1" w:rsidRDefault="00340CE1" w:rsidP="00340CE1">
      <w:pPr>
        <w:spacing w:line="360" w:lineRule="auto"/>
        <w:rPr>
          <w:rFonts w:ascii="Arial" w:hAnsi="Arial" w:cs="Arial"/>
        </w:rPr>
      </w:pPr>
      <w:r w:rsidRPr="00340CE1">
        <w:rPr>
          <w:rFonts w:ascii="Arial" w:hAnsi="Arial" w:cs="Arial"/>
        </w:rPr>
        <w:t>Permite conocer el pasado a partir de evidencias materiales y registros de diversos tipos</w:t>
      </w:r>
    </w:p>
    <w:p w:rsidR="00340CE1" w:rsidRPr="00340CE1" w:rsidRDefault="00340CE1" w:rsidP="00340CE1">
      <w:pPr>
        <w:spacing w:line="360" w:lineRule="auto"/>
        <w:rPr>
          <w:rFonts w:ascii="Arial" w:hAnsi="Arial" w:cs="Arial"/>
        </w:rPr>
      </w:pPr>
      <w:r w:rsidRPr="00340CE1">
        <w:rPr>
          <w:rFonts w:ascii="Arial" w:hAnsi="Arial" w:cs="Arial"/>
        </w:rPr>
        <w:t>Las fuentes primarias son herramientas básicas para inferir acerca de lo que ocurrió en el pasado.</w:t>
      </w:r>
    </w:p>
    <w:p w:rsidR="00340CE1" w:rsidRPr="00340CE1" w:rsidRDefault="00340CE1" w:rsidP="00340CE1">
      <w:pPr>
        <w:spacing w:line="360" w:lineRule="auto"/>
        <w:rPr>
          <w:rFonts w:ascii="Arial" w:hAnsi="Arial" w:cs="Arial"/>
        </w:rPr>
      </w:pPr>
      <w:r w:rsidRPr="00340CE1">
        <w:rPr>
          <w:rFonts w:ascii="Arial" w:hAnsi="Arial" w:cs="Arial"/>
        </w:rPr>
        <w:t>En el contexto educativo, el trabajo con fuentes primarias permite a los estudiantes formular conclusiones autónomas y lidiar con distintas versiones</w:t>
      </w:r>
    </w:p>
    <w:p w:rsidR="00340CE1" w:rsidRPr="00340CE1" w:rsidRDefault="00340CE1" w:rsidP="00340CE1">
      <w:pPr>
        <w:spacing w:line="360" w:lineRule="auto"/>
        <w:rPr>
          <w:rFonts w:ascii="Arial" w:hAnsi="Arial" w:cs="Arial"/>
        </w:rPr>
      </w:pPr>
    </w:p>
    <w:p w:rsidR="00340CE1" w:rsidRPr="00340CE1" w:rsidRDefault="00340CE1" w:rsidP="00340CE1">
      <w:pPr>
        <w:pStyle w:val="Prrafodelista"/>
        <w:numPr>
          <w:ilvl w:val="0"/>
          <w:numId w:val="3"/>
        </w:numPr>
        <w:spacing w:line="360" w:lineRule="auto"/>
        <w:rPr>
          <w:rFonts w:ascii="Arial" w:hAnsi="Arial" w:cs="Arial"/>
          <w:sz w:val="24"/>
          <w:szCs w:val="24"/>
        </w:rPr>
      </w:pPr>
      <w:r w:rsidRPr="00340CE1">
        <w:rPr>
          <w:rFonts w:ascii="Arial" w:hAnsi="Arial" w:cs="Arial"/>
          <w:sz w:val="24"/>
          <w:szCs w:val="24"/>
        </w:rPr>
        <w:t>Revelación histórica</w:t>
      </w:r>
    </w:p>
    <w:p w:rsidR="00340CE1" w:rsidRPr="00340CE1" w:rsidRDefault="00340CE1" w:rsidP="00340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340CE1">
        <w:rPr>
          <w:rFonts w:ascii="Arial" w:hAnsi="Arial" w:cs="Arial"/>
        </w:rPr>
        <w:t xml:space="preserve">Recurre a la preguntas: </w:t>
      </w:r>
      <w:r w:rsidRPr="00340CE1">
        <w:rPr>
          <w:rFonts w:ascii="Arial" w:hAnsi="Arial" w:cs="Arial"/>
          <w:color w:val="000000"/>
        </w:rPr>
        <w:t>¿qué y quién, del pasado, vale la pena ser recordado y estudiado tomando en cuenta que no podemos estudiar ni todo ni a todos?</w:t>
      </w:r>
    </w:p>
    <w:p w:rsidR="00340CE1" w:rsidRPr="00340CE1" w:rsidRDefault="00340CE1" w:rsidP="00340CE1">
      <w:pPr>
        <w:spacing w:line="360" w:lineRule="auto"/>
        <w:rPr>
          <w:rFonts w:ascii="Arial" w:hAnsi="Arial" w:cs="Arial"/>
        </w:rPr>
      </w:pPr>
    </w:p>
    <w:p w:rsidR="00340CE1" w:rsidRPr="00340CE1" w:rsidRDefault="00340CE1" w:rsidP="00340CE1">
      <w:pPr>
        <w:spacing w:line="360" w:lineRule="auto"/>
        <w:rPr>
          <w:rFonts w:ascii="Arial" w:hAnsi="Arial" w:cs="Arial"/>
          <w:color w:val="000000"/>
        </w:rPr>
      </w:pPr>
      <w:r w:rsidRPr="00340CE1">
        <w:rPr>
          <w:rFonts w:ascii="Arial" w:hAnsi="Arial" w:cs="Arial"/>
        </w:rPr>
        <w:t xml:space="preserve">Aborda </w:t>
      </w:r>
      <w:r w:rsidRPr="00340CE1">
        <w:rPr>
          <w:rFonts w:ascii="Arial" w:hAnsi="Arial" w:cs="Arial"/>
          <w:color w:val="000000"/>
        </w:rPr>
        <w:t>aspectos que tradicionalmente fueron dejados de lado por las grandes “historias nacionales” o “universales” como las culturas indígenas en el caso de México</w:t>
      </w:r>
    </w:p>
    <w:p w:rsidR="00340CE1" w:rsidRPr="00340CE1" w:rsidRDefault="00340CE1" w:rsidP="00340CE1">
      <w:pPr>
        <w:spacing w:line="360" w:lineRule="auto"/>
        <w:rPr>
          <w:rFonts w:ascii="Arial" w:hAnsi="Arial" w:cs="Arial"/>
          <w:color w:val="000000"/>
        </w:rPr>
      </w:pPr>
    </w:p>
    <w:p w:rsidR="00340CE1" w:rsidRDefault="00340CE1" w:rsidP="00340CE1">
      <w:pPr>
        <w:rPr>
          <w:rFonts w:ascii="Arial" w:hAnsi="Arial" w:cs="Arial"/>
          <w:b/>
          <w:color w:val="000000"/>
        </w:rPr>
      </w:pPr>
      <w:r w:rsidRPr="00340CE1">
        <w:rPr>
          <w:rFonts w:ascii="Arial" w:hAnsi="Arial" w:cs="Arial"/>
          <w:b/>
          <w:color w:val="000000"/>
        </w:rPr>
        <w:t>El desarrollo del pensamiento histórico y los conceptos de segundo orden en la clase de historia.</w:t>
      </w:r>
    </w:p>
    <w:p w:rsidR="00340CE1" w:rsidRPr="00340CE1" w:rsidRDefault="00340CE1" w:rsidP="00340CE1">
      <w:pPr>
        <w:rPr>
          <w:rFonts w:ascii="Arial" w:eastAsiaTheme="minorHAnsi" w:hAnsi="Arial" w:cs="Arial"/>
          <w:b/>
          <w:color w:val="000000"/>
          <w:lang w:val="es-ES"/>
        </w:rPr>
      </w:pPr>
    </w:p>
    <w:p w:rsidR="00340CE1" w:rsidRPr="00340CE1" w:rsidRDefault="00340CE1" w:rsidP="00340CE1">
      <w:pPr>
        <w:spacing w:line="360" w:lineRule="auto"/>
        <w:rPr>
          <w:rFonts w:ascii="Arial" w:hAnsi="Arial" w:cs="Arial"/>
          <w:color w:val="000000"/>
        </w:rPr>
      </w:pPr>
      <w:r w:rsidRPr="00340CE1">
        <w:rPr>
          <w:rFonts w:ascii="Arial" w:hAnsi="Arial" w:cs="Arial"/>
          <w:color w:val="000000"/>
        </w:rPr>
        <w:t xml:space="preserve">Conceptos de segundo orden, suministran las herramientas necesarias para hacer historia, estos implican que en las aulas los estudiantes trabajarán con evidencias (fuentes históricas primarias y secundarias) para: </w:t>
      </w:r>
    </w:p>
    <w:p w:rsidR="00340CE1" w:rsidRPr="00340CE1" w:rsidRDefault="00340CE1" w:rsidP="00340CE1">
      <w:pPr>
        <w:pStyle w:val="Prrafodelista"/>
        <w:numPr>
          <w:ilvl w:val="0"/>
          <w:numId w:val="5"/>
        </w:numPr>
        <w:spacing w:line="360" w:lineRule="auto"/>
        <w:rPr>
          <w:rFonts w:ascii="Arial" w:hAnsi="Arial" w:cs="Arial"/>
          <w:sz w:val="24"/>
          <w:szCs w:val="24"/>
        </w:rPr>
      </w:pPr>
      <w:r w:rsidRPr="00340CE1">
        <w:rPr>
          <w:rFonts w:ascii="Arial" w:hAnsi="Arial" w:cs="Arial"/>
          <w:sz w:val="24"/>
          <w:szCs w:val="24"/>
        </w:rPr>
        <w:t>Reconocer a la historia como una disciplina que permite conocer y explicar procesos ocurridos en el pasado, así como sus relaciones con el presente.</w:t>
      </w:r>
    </w:p>
    <w:p w:rsidR="00340CE1" w:rsidRPr="00340CE1" w:rsidRDefault="00340CE1" w:rsidP="00340CE1">
      <w:pPr>
        <w:pStyle w:val="Prrafodelista"/>
        <w:numPr>
          <w:ilvl w:val="0"/>
          <w:numId w:val="5"/>
        </w:numPr>
        <w:spacing w:line="360" w:lineRule="auto"/>
        <w:rPr>
          <w:rFonts w:ascii="Arial" w:hAnsi="Arial" w:cs="Arial"/>
          <w:sz w:val="24"/>
          <w:szCs w:val="24"/>
        </w:rPr>
      </w:pPr>
      <w:r w:rsidRPr="00340CE1">
        <w:rPr>
          <w:rFonts w:ascii="Arial" w:hAnsi="Arial" w:cs="Arial"/>
          <w:sz w:val="24"/>
          <w:szCs w:val="24"/>
        </w:rPr>
        <w:t>Formular interrogantes, plantear hipótesis, identificar evidencias y validar argumentos en torno al pasado y sus relaciones con el presente empleando conceptos históricos de primer y segundo orden.</w:t>
      </w:r>
    </w:p>
    <w:p w:rsidR="00340CE1" w:rsidRPr="00340CE1" w:rsidRDefault="00340CE1" w:rsidP="00340CE1">
      <w:pPr>
        <w:pStyle w:val="Prrafodelista"/>
        <w:numPr>
          <w:ilvl w:val="0"/>
          <w:numId w:val="5"/>
        </w:numPr>
        <w:spacing w:line="360" w:lineRule="auto"/>
        <w:rPr>
          <w:rFonts w:ascii="Arial" w:hAnsi="Arial" w:cs="Arial"/>
          <w:sz w:val="24"/>
          <w:szCs w:val="24"/>
        </w:rPr>
      </w:pPr>
      <w:r w:rsidRPr="00340CE1">
        <w:rPr>
          <w:rFonts w:ascii="Arial" w:hAnsi="Arial" w:cs="Arial"/>
          <w:sz w:val="24"/>
          <w:szCs w:val="24"/>
        </w:rPr>
        <w:t>Discernir de manera reflexiva, es decir,  a partir de  conceptos históricos de segundo orden, el manejo de fuentes históricas y el debate en comunidad, la relevancia de procesos, personajes y/o acontecimientos históricos.</w:t>
      </w:r>
    </w:p>
    <w:p w:rsidR="00340CE1" w:rsidRPr="00340CE1" w:rsidRDefault="00340CE1" w:rsidP="00340CE1">
      <w:pPr>
        <w:pStyle w:val="Prrafodelista"/>
        <w:numPr>
          <w:ilvl w:val="0"/>
          <w:numId w:val="5"/>
        </w:numPr>
        <w:spacing w:line="360" w:lineRule="auto"/>
        <w:rPr>
          <w:rFonts w:ascii="Arial" w:hAnsi="Arial" w:cs="Arial"/>
          <w:sz w:val="24"/>
          <w:szCs w:val="24"/>
        </w:rPr>
      </w:pPr>
      <w:r w:rsidRPr="00340CE1">
        <w:rPr>
          <w:rFonts w:ascii="Arial" w:hAnsi="Arial" w:cs="Arial"/>
          <w:sz w:val="24"/>
          <w:szCs w:val="24"/>
        </w:rPr>
        <w:t>Debatir, a partir de evidencias, las diversas y a veces conflictivas historias sobre el pasado planteadas por los historiadores y/o los testigos del pasado.</w:t>
      </w:r>
    </w:p>
    <w:p w:rsidR="00340CE1" w:rsidRPr="00340CE1" w:rsidRDefault="00340CE1" w:rsidP="00340CE1">
      <w:pPr>
        <w:pStyle w:val="Prrafodelista"/>
        <w:numPr>
          <w:ilvl w:val="0"/>
          <w:numId w:val="5"/>
        </w:numPr>
        <w:spacing w:line="360" w:lineRule="auto"/>
        <w:rPr>
          <w:rFonts w:ascii="Arial" w:hAnsi="Arial" w:cs="Arial"/>
          <w:color w:val="800000"/>
          <w:sz w:val="24"/>
          <w:szCs w:val="24"/>
        </w:rPr>
      </w:pPr>
      <w:r w:rsidRPr="00340CE1">
        <w:rPr>
          <w:rFonts w:ascii="Arial" w:hAnsi="Arial" w:cs="Arial"/>
          <w:color w:val="000000"/>
          <w:sz w:val="24"/>
          <w:szCs w:val="24"/>
        </w:rPr>
        <w:t xml:space="preserve">Además, esta categorización lleva a la idea clave: la </w:t>
      </w:r>
      <w:r w:rsidRPr="00340CE1">
        <w:rPr>
          <w:rFonts w:ascii="Arial" w:hAnsi="Arial" w:cs="Arial"/>
          <w:i/>
          <w:iCs/>
          <w:color w:val="000000"/>
          <w:sz w:val="24"/>
          <w:szCs w:val="24"/>
        </w:rPr>
        <w:t xml:space="preserve">progresión </w:t>
      </w:r>
      <w:r w:rsidRPr="00340CE1">
        <w:rPr>
          <w:rFonts w:ascii="Arial" w:hAnsi="Arial" w:cs="Arial"/>
          <w:color w:val="000000"/>
          <w:sz w:val="24"/>
          <w:szCs w:val="24"/>
        </w:rPr>
        <w:t xml:space="preserve">en el pensamiento histórico, en este sentido, Lee, Ashby y sus colegas británicos han mostrado cómo los conceptos de segundo orden de los estudiantes pueden llegar a ser cada vez más sofisticados y autónomos. </w:t>
      </w:r>
    </w:p>
    <w:p w:rsidR="00340CE1" w:rsidRPr="00340CE1" w:rsidRDefault="00340CE1" w:rsidP="00340CE1">
      <w:pPr>
        <w:spacing w:line="360" w:lineRule="auto"/>
        <w:rPr>
          <w:rFonts w:ascii="Arial" w:hAnsi="Arial" w:cs="Arial"/>
          <w:b/>
        </w:rPr>
      </w:pPr>
      <w:r w:rsidRPr="00340CE1">
        <w:rPr>
          <w:rFonts w:ascii="Arial" w:hAnsi="Arial" w:cs="Arial"/>
        </w:rPr>
        <w:t>E</w:t>
      </w:r>
      <w:r w:rsidRPr="00340CE1">
        <w:rPr>
          <w:rFonts w:ascii="Arial" w:hAnsi="Arial" w:cs="Arial"/>
          <w:color w:val="000000"/>
        </w:rPr>
        <w:t>n lugar de examinar a los alumnos únicamente a partir de un grupo de respuestas correctas, debemos evaluar qué tan bien equipados están para participar en debates sobre nuestra historia, debates que en el caso de un país como México multicultural y diverso, han ocupado un lugar en el pasado y seguirán ocurriendo en el futuro.</w:t>
      </w:r>
      <w:r w:rsidRPr="00340CE1">
        <w:rPr>
          <w:rFonts w:ascii="Arial" w:hAnsi="Arial" w:cs="Arial"/>
          <w:b/>
        </w:rPr>
        <w:t xml:space="preserve"> </w:t>
      </w:r>
    </w:p>
    <w:p w:rsidR="00340CE1" w:rsidRDefault="00340CE1" w:rsidP="00340CE1">
      <w:pPr>
        <w:pStyle w:val="Textodecuerpo21"/>
        <w:jc w:val="left"/>
        <w:rPr>
          <w:rFonts w:ascii="Arial" w:hAnsi="Arial" w:cs="Arial"/>
          <w:sz w:val="24"/>
          <w:szCs w:val="24"/>
        </w:rPr>
      </w:pPr>
      <w:r w:rsidRPr="00340CE1">
        <w:rPr>
          <w:rFonts w:ascii="Arial" w:hAnsi="Arial" w:cs="Arial"/>
          <w:b/>
          <w:sz w:val="24"/>
          <w:szCs w:val="24"/>
        </w:rPr>
        <w:t>La Educación Histórica como trayecto formativo en la formación de docentes de educación básica</w:t>
      </w:r>
      <w:r w:rsidRPr="00340CE1">
        <w:rPr>
          <w:rFonts w:ascii="Arial" w:hAnsi="Arial" w:cs="Arial"/>
          <w:sz w:val="24"/>
          <w:szCs w:val="24"/>
        </w:rPr>
        <w:t xml:space="preserve"> </w:t>
      </w:r>
    </w:p>
    <w:p w:rsidR="00340CE1" w:rsidRPr="00340CE1" w:rsidRDefault="00340CE1" w:rsidP="00340CE1">
      <w:pPr>
        <w:pStyle w:val="Textodecuerpo21"/>
        <w:jc w:val="left"/>
        <w:rPr>
          <w:rFonts w:ascii="Arial" w:hAnsi="Arial" w:cs="Arial"/>
          <w:sz w:val="24"/>
          <w:szCs w:val="24"/>
        </w:rPr>
      </w:pPr>
    </w:p>
    <w:p w:rsidR="00340CE1" w:rsidRPr="00340CE1" w:rsidRDefault="00340CE1" w:rsidP="00340CE1">
      <w:pPr>
        <w:pStyle w:val="Textodecuerpo21"/>
        <w:jc w:val="left"/>
        <w:rPr>
          <w:rFonts w:ascii="Arial" w:hAnsi="Arial" w:cs="Arial"/>
          <w:sz w:val="24"/>
          <w:szCs w:val="24"/>
        </w:rPr>
      </w:pPr>
      <w:r w:rsidRPr="00340CE1">
        <w:rPr>
          <w:rFonts w:ascii="Arial" w:hAnsi="Arial" w:cs="Arial"/>
          <w:sz w:val="24"/>
          <w:szCs w:val="24"/>
        </w:rPr>
        <w:t xml:space="preserve">Si hablamos de conciencia histórica en términos, es posible, indispensable incluso, visualizar la necesidad de que los miembros de los colectivos profesionales y los profesionistas en lo individual, se asuman como sujetos históricos. </w:t>
      </w:r>
    </w:p>
    <w:p w:rsidR="00340CE1" w:rsidRPr="00340CE1" w:rsidRDefault="00340CE1" w:rsidP="00340CE1">
      <w:pPr>
        <w:pStyle w:val="Textodecuerpo21"/>
        <w:ind w:firstLine="0"/>
        <w:jc w:val="left"/>
        <w:rPr>
          <w:rFonts w:ascii="Arial" w:hAnsi="Arial" w:cs="Arial"/>
          <w:sz w:val="24"/>
          <w:szCs w:val="24"/>
        </w:rPr>
      </w:pPr>
      <w:r w:rsidRPr="00340CE1">
        <w:rPr>
          <w:rFonts w:ascii="Arial" w:hAnsi="Arial" w:cs="Arial"/>
          <w:sz w:val="24"/>
          <w:szCs w:val="24"/>
        </w:rPr>
        <w:t>Dos niveles de reflexión histórica: ¿Cuál ha sido el proceso por el cual se ha constituido el colectivo profesional al que pertenezco y cuál ha sido el proceso histórico de construcción de mi campo profesional?</w:t>
      </w:r>
    </w:p>
    <w:p w:rsidR="00340CE1" w:rsidRPr="00340CE1" w:rsidRDefault="00340CE1" w:rsidP="00340CE1">
      <w:pPr>
        <w:pStyle w:val="Textodecuerpo21"/>
        <w:ind w:firstLine="0"/>
        <w:jc w:val="left"/>
        <w:rPr>
          <w:rFonts w:ascii="Arial" w:hAnsi="Arial" w:cs="Arial"/>
          <w:sz w:val="24"/>
          <w:szCs w:val="24"/>
        </w:rPr>
      </w:pPr>
      <w:r w:rsidRPr="00340CE1">
        <w:rPr>
          <w:rFonts w:ascii="Arial" w:hAnsi="Arial" w:cs="Arial"/>
          <w:sz w:val="24"/>
          <w:szCs w:val="24"/>
        </w:rPr>
        <w:t xml:space="preserve">El segundo nivel se refiere a la conciencia histórica y la construcción de un comportamiento ético que, pensamos, debiera devenir del análisis del campo profesional como objeto de estudio histórico y que tiene que ver con que el individuo se asuma como un sujeto histórico. </w:t>
      </w:r>
    </w:p>
    <w:p w:rsidR="00340CE1" w:rsidRPr="00340CE1" w:rsidRDefault="00340CE1" w:rsidP="00340CE1">
      <w:pPr>
        <w:pStyle w:val="Textodecuerpo21"/>
        <w:jc w:val="left"/>
        <w:rPr>
          <w:rFonts w:ascii="Arial" w:hAnsi="Arial" w:cs="Arial"/>
          <w:sz w:val="24"/>
          <w:szCs w:val="24"/>
          <w:lang w:val="es-ES"/>
        </w:rPr>
      </w:pPr>
      <w:r w:rsidRPr="00340CE1">
        <w:rPr>
          <w:rFonts w:ascii="Arial" w:hAnsi="Arial" w:cs="Arial"/>
          <w:sz w:val="24"/>
          <w:szCs w:val="24"/>
        </w:rPr>
        <w:t xml:space="preserve">Esta conciencia histórica implica un comportamiento ético ante la sociedad y ante el grupo profesional del que el sujeto forma parte,  que es constituido por él y, a la vez, le constituye.   </w:t>
      </w:r>
    </w:p>
    <w:p w:rsidR="00340CE1" w:rsidRPr="00340CE1" w:rsidRDefault="00340CE1" w:rsidP="00340CE1">
      <w:pPr>
        <w:spacing w:line="360" w:lineRule="auto"/>
        <w:rPr>
          <w:rFonts w:ascii="Arial" w:hAnsi="Arial" w:cs="Arial"/>
          <w:lang w:val="es-ES"/>
        </w:rPr>
      </w:pPr>
      <w:r w:rsidRPr="00340CE1">
        <w:rPr>
          <w:rFonts w:ascii="Arial" w:hAnsi="Arial" w:cs="Arial"/>
        </w:rPr>
        <w:t>La formación histórica de los docentes de educación básica tiene como fundamento tres ejes interrelacionados: El histórico, el de educación histórica en las aulas y el de investigación para la innovación.</w:t>
      </w:r>
    </w:p>
    <w:p w:rsidR="00340CE1" w:rsidRPr="00340CE1" w:rsidRDefault="00340CE1" w:rsidP="00340CE1">
      <w:pPr>
        <w:pStyle w:val="Prrafodelista"/>
        <w:numPr>
          <w:ilvl w:val="0"/>
          <w:numId w:val="6"/>
        </w:numPr>
        <w:spacing w:line="360" w:lineRule="auto"/>
        <w:rPr>
          <w:rFonts w:ascii="Arial" w:hAnsi="Arial" w:cs="Arial"/>
          <w:sz w:val="24"/>
          <w:szCs w:val="24"/>
        </w:rPr>
      </w:pPr>
      <w:r w:rsidRPr="00340CE1">
        <w:rPr>
          <w:rFonts w:ascii="Arial" w:hAnsi="Arial" w:cs="Arial"/>
          <w:sz w:val="24"/>
          <w:szCs w:val="24"/>
        </w:rPr>
        <w:t xml:space="preserve">El </w:t>
      </w:r>
      <w:r w:rsidRPr="00340CE1">
        <w:rPr>
          <w:rFonts w:ascii="Arial" w:hAnsi="Arial" w:cs="Arial"/>
          <w:b/>
          <w:i/>
          <w:sz w:val="24"/>
          <w:szCs w:val="24"/>
        </w:rPr>
        <w:t>Eje Histórico</w:t>
      </w:r>
      <w:r w:rsidRPr="00340CE1">
        <w:rPr>
          <w:rFonts w:ascii="Arial" w:hAnsi="Arial" w:cs="Arial"/>
          <w:sz w:val="24"/>
          <w:szCs w:val="24"/>
        </w:rPr>
        <w:t xml:space="preserve"> permite realizar un propósito central de la educación histórica, la comprensión del pasado y sus complejas relaciones con el presente.</w:t>
      </w:r>
    </w:p>
    <w:p w:rsidR="00340CE1" w:rsidRPr="00340CE1" w:rsidRDefault="00340CE1" w:rsidP="00340CE1">
      <w:pPr>
        <w:pStyle w:val="Prrafodelista"/>
        <w:numPr>
          <w:ilvl w:val="0"/>
          <w:numId w:val="7"/>
        </w:numPr>
        <w:spacing w:line="360" w:lineRule="auto"/>
        <w:rPr>
          <w:rFonts w:ascii="Arial" w:hAnsi="Arial" w:cs="Arial"/>
          <w:sz w:val="24"/>
          <w:szCs w:val="24"/>
        </w:rPr>
      </w:pPr>
      <w:r w:rsidRPr="00340CE1">
        <w:rPr>
          <w:rFonts w:ascii="Arial" w:hAnsi="Arial" w:cs="Arial"/>
          <w:sz w:val="24"/>
          <w:szCs w:val="24"/>
        </w:rPr>
        <w:t xml:space="preserve">El segundo eje: </w:t>
      </w:r>
      <w:r w:rsidRPr="00340CE1">
        <w:rPr>
          <w:rFonts w:ascii="Arial" w:hAnsi="Arial" w:cs="Arial"/>
          <w:b/>
          <w:i/>
          <w:sz w:val="24"/>
          <w:szCs w:val="24"/>
        </w:rPr>
        <w:t>Educación Histórica en el aula</w:t>
      </w:r>
      <w:r w:rsidRPr="00340CE1">
        <w:rPr>
          <w:rFonts w:ascii="Arial" w:hAnsi="Arial" w:cs="Arial"/>
          <w:sz w:val="24"/>
          <w:szCs w:val="24"/>
        </w:rPr>
        <w:t>, nos lleva a situar a la historia en el terreno de las aulas para propiciar procesos formativos que le brinden a los maestros y los estudiantes, un conjunto de conceptos ordenadores que les permitan interrogar, formular hipótesis, identificar  y emplear fuentes primarias (como registros y evidencias del pasado) para validar sus argumentos, corroborar sus hipótesis y debatir (en comunidad) sus conclusiones.</w:t>
      </w:r>
    </w:p>
    <w:p w:rsidR="00340CE1" w:rsidRPr="00340CE1" w:rsidRDefault="00340CE1" w:rsidP="00340CE1">
      <w:pPr>
        <w:spacing w:line="360" w:lineRule="auto"/>
        <w:rPr>
          <w:rFonts w:ascii="Arial" w:hAnsi="Arial" w:cs="Arial"/>
        </w:rPr>
      </w:pPr>
      <w:r w:rsidRPr="00340CE1">
        <w:rPr>
          <w:rFonts w:ascii="Arial" w:hAnsi="Arial" w:cs="Arial"/>
        </w:rPr>
        <w:t xml:space="preserve">• El tercer eje </w:t>
      </w:r>
      <w:r w:rsidRPr="00340CE1">
        <w:rPr>
          <w:rFonts w:ascii="Arial" w:hAnsi="Arial" w:cs="Arial"/>
          <w:b/>
          <w:i/>
        </w:rPr>
        <w:t>Investigación para la Innovación en la Educación Histórica</w:t>
      </w:r>
      <w:r w:rsidRPr="00340CE1">
        <w:rPr>
          <w:rFonts w:ascii="Arial" w:hAnsi="Arial" w:cs="Arial"/>
        </w:rPr>
        <w:t xml:space="preserve">, que en realidad tiene un sentido transversal, implica el empleo permanente de la mirada y los instrumentos de la investigación educativa para detectar en los procesos cognitivos de los estudiantes, elementos susceptibles de ser transformados para la mejora, evaluando sistemáticamente sus resultados. </w:t>
      </w:r>
    </w:p>
    <w:sdt>
      <w:sdtPr>
        <w:rPr>
          <w:rFonts w:ascii="Arial" w:eastAsiaTheme="minorHAnsi" w:hAnsi="Arial" w:cs="Arial"/>
          <w:b w:val="0"/>
          <w:bCs w:val="0"/>
          <w:color w:val="auto"/>
          <w:sz w:val="24"/>
          <w:szCs w:val="24"/>
          <w:lang w:val="es-ES" w:eastAsia="en-US"/>
        </w:rPr>
        <w:id w:val="1171286"/>
        <w:docPartObj>
          <w:docPartGallery w:val="Bibliographies"/>
          <w:docPartUnique/>
        </w:docPartObj>
      </w:sdtPr>
      <w:sdtEndPr>
        <w:rPr>
          <w:rFonts w:eastAsiaTheme="minorEastAsia"/>
          <w:lang w:val="es-ES_tradnl" w:eastAsia="es-ES"/>
        </w:rPr>
      </w:sdtEndPr>
      <w:sdtContent>
        <w:p w:rsidR="00340CE1" w:rsidRPr="00340CE1" w:rsidRDefault="00340CE1" w:rsidP="00340CE1">
          <w:pPr>
            <w:pStyle w:val="Ttulo1"/>
            <w:rPr>
              <w:lang w:val="en-US"/>
            </w:rPr>
          </w:pPr>
          <w:r w:rsidRPr="00340CE1">
            <w:t>Trabajos citado</w:t>
          </w:r>
          <w:bookmarkStart w:id="0" w:name="_GoBack"/>
          <w:bookmarkEnd w:id="0"/>
          <w:r w:rsidRPr="00340CE1">
            <w:t>s</w:t>
          </w:r>
        </w:p>
        <w:p w:rsidR="00340CE1" w:rsidRPr="00340CE1" w:rsidRDefault="00340CE1" w:rsidP="00340CE1">
          <w:pPr>
            <w:pStyle w:val="Bibliografa"/>
            <w:rPr>
              <w:rFonts w:ascii="Arial" w:hAnsi="Arial" w:cs="Arial"/>
              <w:noProof/>
              <w:sz w:val="24"/>
              <w:szCs w:val="24"/>
              <w:lang w:val="en-US"/>
            </w:rPr>
          </w:pPr>
          <w:r w:rsidRPr="00340CE1">
            <w:rPr>
              <w:rFonts w:ascii="Arial" w:hAnsi="Arial" w:cs="Arial"/>
              <w:sz w:val="24"/>
              <w:szCs w:val="24"/>
              <w:lang w:val="es-ES_tradnl"/>
            </w:rPr>
            <w:fldChar w:fldCharType="begin"/>
          </w:r>
          <w:r w:rsidRPr="00340CE1">
            <w:rPr>
              <w:rFonts w:ascii="Arial" w:hAnsi="Arial" w:cs="Arial"/>
              <w:sz w:val="24"/>
              <w:szCs w:val="24"/>
              <w:lang w:val="en-US"/>
            </w:rPr>
            <w:instrText xml:space="preserve"> BIBLIOGRAPHY </w:instrText>
          </w:r>
          <w:r w:rsidRPr="00340CE1">
            <w:rPr>
              <w:rFonts w:ascii="Arial" w:hAnsi="Arial" w:cs="Arial"/>
              <w:sz w:val="24"/>
              <w:szCs w:val="24"/>
              <w:lang w:val="es-ES_tradnl"/>
            </w:rPr>
            <w:fldChar w:fldCharType="separate"/>
          </w:r>
          <w:r w:rsidRPr="00340CE1">
            <w:rPr>
              <w:rFonts w:ascii="Arial" w:hAnsi="Arial" w:cs="Arial"/>
              <w:noProof/>
              <w:sz w:val="24"/>
              <w:szCs w:val="24"/>
              <w:lang w:val="en-US"/>
            </w:rPr>
            <w:t xml:space="preserve">Lee, P. (2005). </w:t>
          </w:r>
          <w:r w:rsidRPr="00340CE1">
            <w:rPr>
              <w:rFonts w:ascii="Arial" w:hAnsi="Arial" w:cs="Arial"/>
              <w:i/>
              <w:noProof/>
              <w:sz w:val="24"/>
              <w:szCs w:val="24"/>
              <w:lang w:val="en-US"/>
            </w:rPr>
            <w:t>Putting Principles into Practice: Understanding History.</w:t>
          </w:r>
          <w:r w:rsidRPr="00340CE1">
            <w:rPr>
              <w:rFonts w:ascii="Arial" w:hAnsi="Arial" w:cs="Arial"/>
              <w:noProof/>
              <w:sz w:val="24"/>
              <w:szCs w:val="24"/>
              <w:lang w:val="en-US"/>
            </w:rPr>
            <w:t xml:space="preserve"> USA: The National Academies Press.</w:t>
          </w:r>
        </w:p>
        <w:p w:rsidR="00340CE1" w:rsidRPr="00340CE1" w:rsidRDefault="00340CE1" w:rsidP="00340CE1">
          <w:pPr>
            <w:pStyle w:val="Bibliografa"/>
            <w:rPr>
              <w:rFonts w:ascii="Arial" w:hAnsi="Arial" w:cs="Arial"/>
              <w:noProof/>
              <w:sz w:val="24"/>
              <w:szCs w:val="24"/>
            </w:rPr>
          </w:pPr>
          <w:r w:rsidRPr="00340CE1">
            <w:rPr>
              <w:rFonts w:ascii="Arial" w:hAnsi="Arial" w:cs="Arial"/>
              <w:noProof/>
              <w:sz w:val="24"/>
              <w:szCs w:val="24"/>
              <w:lang w:val="en-US"/>
            </w:rPr>
            <w:t xml:space="preserve">Lee, P., &amp; Ashby, R. (2000). </w:t>
          </w:r>
          <w:r w:rsidRPr="00340CE1">
            <w:rPr>
              <w:rFonts w:ascii="Arial" w:hAnsi="Arial" w:cs="Arial"/>
              <w:i/>
              <w:noProof/>
              <w:sz w:val="24"/>
              <w:szCs w:val="24"/>
              <w:lang w:val="en-US"/>
            </w:rPr>
            <w:t>Progression in HIstorical Understanding among students ages 7 - 14.</w:t>
          </w:r>
          <w:r w:rsidRPr="00340CE1">
            <w:rPr>
              <w:rFonts w:ascii="Arial" w:hAnsi="Arial" w:cs="Arial"/>
              <w:noProof/>
              <w:sz w:val="24"/>
              <w:szCs w:val="24"/>
              <w:lang w:val="en-US"/>
            </w:rPr>
            <w:t xml:space="preserve"> </w:t>
          </w:r>
          <w:r w:rsidRPr="00340CE1">
            <w:rPr>
              <w:rFonts w:ascii="Arial" w:hAnsi="Arial" w:cs="Arial"/>
              <w:noProof/>
              <w:sz w:val="24"/>
              <w:szCs w:val="24"/>
            </w:rPr>
            <w:t>NY, USA: NY University Press.</w:t>
          </w:r>
        </w:p>
        <w:p w:rsidR="00340CE1" w:rsidRPr="00340CE1" w:rsidRDefault="00340CE1" w:rsidP="00340CE1">
          <w:pPr>
            <w:pStyle w:val="Bibliografa"/>
            <w:rPr>
              <w:rFonts w:ascii="Arial" w:hAnsi="Arial" w:cs="Arial"/>
              <w:noProof/>
              <w:sz w:val="24"/>
              <w:szCs w:val="24"/>
            </w:rPr>
          </w:pPr>
          <w:r w:rsidRPr="00340CE1">
            <w:rPr>
              <w:rFonts w:ascii="Arial" w:hAnsi="Arial" w:cs="Arial"/>
              <w:noProof/>
              <w:sz w:val="24"/>
              <w:szCs w:val="24"/>
            </w:rPr>
            <w:t xml:space="preserve">Bloch, M. (1982). </w:t>
          </w:r>
          <w:r w:rsidRPr="00340CE1">
            <w:rPr>
              <w:rFonts w:ascii="Arial" w:hAnsi="Arial" w:cs="Arial"/>
              <w:i/>
              <w:noProof/>
              <w:sz w:val="24"/>
              <w:szCs w:val="24"/>
            </w:rPr>
            <w:t>Introducción a la historia.</w:t>
          </w:r>
          <w:r w:rsidRPr="00340CE1">
            <w:rPr>
              <w:rFonts w:ascii="Arial" w:hAnsi="Arial" w:cs="Arial"/>
              <w:noProof/>
              <w:sz w:val="24"/>
              <w:szCs w:val="24"/>
            </w:rPr>
            <w:t xml:space="preserve"> México: FCE.</w:t>
          </w:r>
        </w:p>
        <w:p w:rsidR="00340CE1" w:rsidRPr="00340CE1" w:rsidRDefault="00340CE1" w:rsidP="00340CE1">
          <w:pPr>
            <w:pStyle w:val="Bibliografa"/>
            <w:rPr>
              <w:rFonts w:ascii="Arial" w:hAnsi="Arial" w:cs="Arial"/>
              <w:noProof/>
              <w:sz w:val="24"/>
              <w:szCs w:val="24"/>
            </w:rPr>
          </w:pPr>
          <w:r w:rsidRPr="00340CE1">
            <w:rPr>
              <w:rFonts w:ascii="Arial" w:hAnsi="Arial" w:cs="Arial"/>
              <w:noProof/>
              <w:sz w:val="24"/>
              <w:szCs w:val="24"/>
            </w:rPr>
            <w:t>Fontana, J. (2008). ¿Para qué sirve la historia?</w:t>
          </w:r>
        </w:p>
        <w:p w:rsidR="00340CE1" w:rsidRPr="00340CE1" w:rsidRDefault="00340CE1" w:rsidP="00340CE1">
          <w:pPr>
            <w:pStyle w:val="Bibliografa"/>
            <w:rPr>
              <w:rFonts w:ascii="Arial" w:hAnsi="Arial" w:cs="Arial"/>
              <w:noProof/>
              <w:sz w:val="24"/>
              <w:szCs w:val="24"/>
            </w:rPr>
          </w:pPr>
          <w:r w:rsidRPr="00340CE1">
            <w:rPr>
              <w:rFonts w:ascii="Arial" w:hAnsi="Arial" w:cs="Arial"/>
              <w:noProof/>
              <w:sz w:val="24"/>
              <w:szCs w:val="24"/>
            </w:rPr>
            <w:t xml:space="preserve">Hobsbawm, E. (2006). </w:t>
          </w:r>
          <w:r w:rsidRPr="00340CE1">
            <w:rPr>
              <w:rFonts w:ascii="Arial" w:hAnsi="Arial" w:cs="Arial"/>
              <w:i/>
              <w:noProof/>
              <w:sz w:val="24"/>
              <w:szCs w:val="24"/>
            </w:rPr>
            <w:t>Años interesantes: una vida enm el siglo XX.</w:t>
          </w:r>
          <w:r w:rsidRPr="00340CE1">
            <w:rPr>
              <w:rFonts w:ascii="Arial" w:hAnsi="Arial" w:cs="Arial"/>
              <w:noProof/>
              <w:sz w:val="24"/>
              <w:szCs w:val="24"/>
            </w:rPr>
            <w:t xml:space="preserve"> España: Crítica.</w:t>
          </w:r>
        </w:p>
        <w:p w:rsidR="00340CE1" w:rsidRPr="00340CE1" w:rsidRDefault="00340CE1" w:rsidP="00340CE1">
          <w:pPr>
            <w:pStyle w:val="Bibliografa"/>
            <w:rPr>
              <w:rFonts w:ascii="Arial" w:hAnsi="Arial" w:cs="Arial"/>
              <w:noProof/>
              <w:sz w:val="24"/>
              <w:szCs w:val="24"/>
            </w:rPr>
          </w:pPr>
          <w:r w:rsidRPr="00340CE1">
            <w:rPr>
              <w:rFonts w:ascii="Arial" w:hAnsi="Arial" w:cs="Arial"/>
              <w:noProof/>
              <w:sz w:val="24"/>
              <w:szCs w:val="24"/>
            </w:rPr>
            <w:t xml:space="preserve">Sánchez Quintanar, A. (2004). </w:t>
          </w:r>
          <w:r w:rsidRPr="00340CE1">
            <w:rPr>
              <w:rFonts w:ascii="Arial" w:hAnsi="Arial" w:cs="Arial"/>
              <w:i/>
              <w:noProof/>
              <w:sz w:val="24"/>
              <w:szCs w:val="24"/>
            </w:rPr>
            <w:t>Reencuentro con la historia.</w:t>
          </w:r>
          <w:r w:rsidRPr="00340CE1">
            <w:rPr>
              <w:rFonts w:ascii="Arial" w:hAnsi="Arial" w:cs="Arial"/>
              <w:noProof/>
              <w:sz w:val="24"/>
              <w:szCs w:val="24"/>
            </w:rPr>
            <w:t xml:space="preserve"> México.</w:t>
          </w:r>
        </w:p>
        <w:p w:rsidR="00340CE1" w:rsidRPr="00340CE1" w:rsidRDefault="00340CE1" w:rsidP="00340CE1">
          <w:pPr>
            <w:pStyle w:val="Bibliografa"/>
            <w:rPr>
              <w:rFonts w:ascii="Arial" w:hAnsi="Arial" w:cs="Arial"/>
              <w:noProof/>
              <w:sz w:val="24"/>
              <w:szCs w:val="24"/>
            </w:rPr>
          </w:pPr>
          <w:r w:rsidRPr="00340CE1">
            <w:rPr>
              <w:rFonts w:ascii="Arial" w:hAnsi="Arial" w:cs="Arial"/>
              <w:noProof/>
              <w:sz w:val="24"/>
              <w:szCs w:val="24"/>
            </w:rPr>
            <w:t xml:space="preserve">Seixas, P., &amp; Peck, K. (2011). </w:t>
          </w:r>
          <w:r w:rsidRPr="00340CE1">
            <w:rPr>
              <w:rFonts w:ascii="Arial" w:hAnsi="Arial" w:cs="Arial"/>
              <w:i/>
              <w:noProof/>
              <w:sz w:val="24"/>
              <w:szCs w:val="24"/>
            </w:rPr>
            <w:t>Estándares de pensamiento histórico, primeros pasos.</w:t>
          </w:r>
          <w:r w:rsidRPr="00340CE1">
            <w:rPr>
              <w:rFonts w:ascii="Arial" w:hAnsi="Arial" w:cs="Arial"/>
              <w:noProof/>
              <w:sz w:val="24"/>
              <w:szCs w:val="24"/>
            </w:rPr>
            <w:t xml:space="preserve"> Canadá: s/e.</w:t>
          </w:r>
        </w:p>
        <w:p w:rsidR="00340CE1" w:rsidRPr="00340CE1" w:rsidRDefault="00340CE1" w:rsidP="00340CE1">
          <w:pPr>
            <w:pStyle w:val="Bibliografa"/>
            <w:rPr>
              <w:rFonts w:ascii="Arial" w:hAnsi="Arial" w:cs="Arial"/>
              <w:noProof/>
              <w:sz w:val="24"/>
              <w:szCs w:val="24"/>
              <w:lang w:val="en-US"/>
            </w:rPr>
          </w:pPr>
          <w:r w:rsidRPr="00340CE1">
            <w:rPr>
              <w:rFonts w:ascii="Arial" w:hAnsi="Arial" w:cs="Arial"/>
              <w:noProof/>
              <w:sz w:val="24"/>
              <w:szCs w:val="24"/>
            </w:rPr>
            <w:t xml:space="preserve">SEP. (2012). </w:t>
          </w:r>
          <w:r w:rsidRPr="00340CE1">
            <w:rPr>
              <w:rFonts w:ascii="Arial" w:hAnsi="Arial" w:cs="Arial"/>
              <w:i/>
              <w:noProof/>
              <w:sz w:val="24"/>
              <w:szCs w:val="24"/>
            </w:rPr>
            <w:t>Plan de estudios para la educación básica, programas de historia.</w:t>
          </w:r>
          <w:r w:rsidRPr="00340CE1">
            <w:rPr>
              <w:rFonts w:ascii="Arial" w:hAnsi="Arial" w:cs="Arial"/>
              <w:noProof/>
              <w:sz w:val="24"/>
              <w:szCs w:val="24"/>
            </w:rPr>
            <w:t xml:space="preserve"> </w:t>
          </w:r>
          <w:r w:rsidRPr="00340CE1">
            <w:rPr>
              <w:rFonts w:ascii="Arial" w:hAnsi="Arial" w:cs="Arial"/>
              <w:noProof/>
              <w:sz w:val="24"/>
              <w:szCs w:val="24"/>
              <w:lang w:val="en-US"/>
            </w:rPr>
            <w:t>México: SEP.</w:t>
          </w:r>
        </w:p>
        <w:p w:rsidR="00340CE1" w:rsidRPr="00340CE1" w:rsidRDefault="00340CE1" w:rsidP="00340CE1">
          <w:pPr>
            <w:pStyle w:val="Bibliografa"/>
            <w:rPr>
              <w:rFonts w:ascii="Arial" w:hAnsi="Arial" w:cs="Arial"/>
              <w:noProof/>
              <w:sz w:val="24"/>
              <w:szCs w:val="24"/>
              <w:lang w:val="en-US"/>
            </w:rPr>
          </w:pPr>
          <w:r w:rsidRPr="00340CE1">
            <w:rPr>
              <w:rFonts w:ascii="Arial" w:hAnsi="Arial" w:cs="Arial"/>
              <w:noProof/>
              <w:sz w:val="24"/>
              <w:szCs w:val="24"/>
              <w:lang w:val="en-US"/>
            </w:rPr>
            <w:t xml:space="preserve">Wineburg, S. (2000). </w:t>
          </w:r>
          <w:r w:rsidRPr="00340CE1">
            <w:rPr>
              <w:rFonts w:ascii="Arial" w:hAnsi="Arial" w:cs="Arial"/>
              <w:i/>
              <w:noProof/>
              <w:sz w:val="24"/>
              <w:szCs w:val="24"/>
              <w:lang w:val="en-US"/>
            </w:rPr>
            <w:t>Making Historical Sence.</w:t>
          </w:r>
          <w:r w:rsidRPr="00340CE1">
            <w:rPr>
              <w:rFonts w:ascii="Arial" w:hAnsi="Arial" w:cs="Arial"/>
              <w:noProof/>
              <w:sz w:val="24"/>
              <w:szCs w:val="24"/>
              <w:lang w:val="en-US"/>
            </w:rPr>
            <w:t xml:space="preserve"> NY, USA: NY University Press.</w:t>
          </w:r>
        </w:p>
        <w:p w:rsidR="00340CE1" w:rsidRPr="00340CE1" w:rsidRDefault="00340CE1" w:rsidP="00340CE1">
          <w:pPr>
            <w:rPr>
              <w:rFonts w:ascii="Arial" w:hAnsi="Arial" w:cs="Arial"/>
              <w:lang w:val="es-ES"/>
            </w:rPr>
          </w:pPr>
          <w:r w:rsidRPr="00340CE1">
            <w:rPr>
              <w:rFonts w:ascii="Arial" w:hAnsi="Arial" w:cs="Arial"/>
              <w:lang w:val="es-ES"/>
            </w:rPr>
            <w:fldChar w:fldCharType="end"/>
          </w:r>
        </w:p>
      </w:sdtContent>
    </w:sdt>
    <w:p w:rsidR="00340CE1" w:rsidRPr="00340CE1" w:rsidRDefault="00340CE1" w:rsidP="00340CE1">
      <w:pPr>
        <w:spacing w:line="360" w:lineRule="auto"/>
        <w:ind w:left="-142"/>
        <w:rPr>
          <w:rFonts w:ascii="Arial" w:hAnsi="Arial" w:cs="Arial"/>
        </w:rPr>
      </w:pPr>
    </w:p>
    <w:p w:rsidR="00340CE1" w:rsidRPr="00340CE1" w:rsidRDefault="00340CE1" w:rsidP="00340CE1">
      <w:pPr>
        <w:spacing w:after="120" w:line="360" w:lineRule="auto"/>
        <w:rPr>
          <w:rFonts w:ascii="Arial" w:hAnsi="Arial" w:cs="Arial"/>
        </w:rPr>
      </w:pPr>
    </w:p>
    <w:p w:rsidR="00340CE1" w:rsidRPr="00340CE1" w:rsidRDefault="00340CE1" w:rsidP="00340CE1">
      <w:pPr>
        <w:spacing w:line="360" w:lineRule="auto"/>
        <w:ind w:left="413"/>
        <w:rPr>
          <w:rFonts w:ascii="Arial" w:hAnsi="Arial" w:cs="Arial"/>
        </w:rPr>
      </w:pPr>
    </w:p>
    <w:p w:rsidR="00340CE1" w:rsidRPr="00340CE1" w:rsidRDefault="00340CE1" w:rsidP="00340CE1">
      <w:pPr>
        <w:spacing w:line="360" w:lineRule="auto"/>
        <w:rPr>
          <w:rFonts w:ascii="Arial" w:hAnsi="Arial" w:cs="Arial"/>
        </w:rPr>
      </w:pPr>
    </w:p>
    <w:p w:rsidR="00B62BA9" w:rsidRPr="00340CE1" w:rsidRDefault="00B62BA9" w:rsidP="00340CE1">
      <w:pPr>
        <w:pStyle w:val="Textonotaalfinal"/>
        <w:rPr>
          <w:rFonts w:ascii="Arial" w:hAnsi="Arial" w:cs="Arial"/>
          <w:sz w:val="24"/>
          <w:szCs w:val="24"/>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95" w:rsidRDefault="00867095" w:rsidP="00864F8C">
      <w:r>
        <w:separator/>
      </w:r>
    </w:p>
  </w:footnote>
  <w:footnote w:type="continuationSeparator" w:id="0">
    <w:p w:rsidR="00867095" w:rsidRDefault="00867095" w:rsidP="00864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837B8"/>
    <w:multiLevelType w:val="hybridMultilevel"/>
    <w:tmpl w:val="991AFE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B084E"/>
    <w:multiLevelType w:val="hybridMultilevel"/>
    <w:tmpl w:val="853A6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5E4B94"/>
    <w:multiLevelType w:val="hybridMultilevel"/>
    <w:tmpl w:val="7F74130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Times New Roman"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Times New Roman"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Times New Roman" w:hint="default"/>
      </w:rPr>
    </w:lvl>
    <w:lvl w:ilvl="8" w:tplc="040A0005">
      <w:start w:val="1"/>
      <w:numFmt w:val="bullet"/>
      <w:lvlText w:val=""/>
      <w:lvlJc w:val="left"/>
      <w:pPr>
        <w:ind w:left="6480" w:hanging="360"/>
      </w:pPr>
      <w:rPr>
        <w:rFonts w:ascii="Wingdings" w:hAnsi="Wingdings" w:hint="default"/>
      </w:rPr>
    </w:lvl>
  </w:abstractNum>
  <w:abstractNum w:abstractNumId="3">
    <w:nsid w:val="32385AF7"/>
    <w:multiLevelType w:val="hybridMultilevel"/>
    <w:tmpl w:val="AC1C2F4C"/>
    <w:lvl w:ilvl="0" w:tplc="DA849D28">
      <w:start w:val="1"/>
      <w:numFmt w:val="bullet"/>
      <w:lvlText w:val="-"/>
      <w:lvlJc w:val="left"/>
      <w:pPr>
        <w:ind w:left="720" w:hanging="360"/>
      </w:pPr>
      <w:rPr>
        <w:rFonts w:ascii="Cambria" w:eastAsiaTheme="minorHAnsi" w:hAnsi="Cambria" w:cstheme="minorBidi" w:hint="default"/>
      </w:rPr>
    </w:lvl>
    <w:lvl w:ilvl="1" w:tplc="040A0003">
      <w:start w:val="1"/>
      <w:numFmt w:val="bullet"/>
      <w:lvlText w:val="o"/>
      <w:lvlJc w:val="left"/>
      <w:pPr>
        <w:ind w:left="1440" w:hanging="360"/>
      </w:pPr>
      <w:rPr>
        <w:rFonts w:ascii="Courier New" w:hAnsi="Courier New" w:cs="Times New Roman"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Times New Roman"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Times New Roman" w:hint="default"/>
      </w:rPr>
    </w:lvl>
    <w:lvl w:ilvl="8" w:tplc="040A0005">
      <w:start w:val="1"/>
      <w:numFmt w:val="bullet"/>
      <w:lvlText w:val=""/>
      <w:lvlJc w:val="left"/>
      <w:pPr>
        <w:ind w:left="6480" w:hanging="360"/>
      </w:pPr>
      <w:rPr>
        <w:rFonts w:ascii="Wingdings" w:hAnsi="Wingdings" w:hint="default"/>
      </w:rPr>
    </w:lvl>
  </w:abstractNum>
  <w:abstractNum w:abstractNumId="4">
    <w:nsid w:val="5DC1080E"/>
    <w:multiLevelType w:val="hybridMultilevel"/>
    <w:tmpl w:val="500C4ED6"/>
    <w:lvl w:ilvl="0" w:tplc="E4DEC39A">
      <w:start w:val="1"/>
      <w:numFmt w:val="bullet"/>
      <w:lvlText w:val="•"/>
      <w:lvlJc w:val="left"/>
      <w:pPr>
        <w:tabs>
          <w:tab w:val="num" w:pos="720"/>
        </w:tabs>
        <w:ind w:left="720" w:hanging="360"/>
      </w:pPr>
      <w:rPr>
        <w:rFonts w:ascii="Arial" w:hAnsi="Arial" w:hint="default"/>
      </w:rPr>
    </w:lvl>
    <w:lvl w:ilvl="1" w:tplc="9AB21AEE" w:tentative="1">
      <w:start w:val="1"/>
      <w:numFmt w:val="bullet"/>
      <w:lvlText w:val="•"/>
      <w:lvlJc w:val="left"/>
      <w:pPr>
        <w:tabs>
          <w:tab w:val="num" w:pos="1440"/>
        </w:tabs>
        <w:ind w:left="1440" w:hanging="360"/>
      </w:pPr>
      <w:rPr>
        <w:rFonts w:ascii="Arial" w:hAnsi="Arial" w:hint="default"/>
      </w:rPr>
    </w:lvl>
    <w:lvl w:ilvl="2" w:tplc="90CEABCC" w:tentative="1">
      <w:start w:val="1"/>
      <w:numFmt w:val="bullet"/>
      <w:lvlText w:val="•"/>
      <w:lvlJc w:val="left"/>
      <w:pPr>
        <w:tabs>
          <w:tab w:val="num" w:pos="2160"/>
        </w:tabs>
        <w:ind w:left="2160" w:hanging="360"/>
      </w:pPr>
      <w:rPr>
        <w:rFonts w:ascii="Arial" w:hAnsi="Arial" w:hint="default"/>
      </w:rPr>
    </w:lvl>
    <w:lvl w:ilvl="3" w:tplc="3502FA4E" w:tentative="1">
      <w:start w:val="1"/>
      <w:numFmt w:val="bullet"/>
      <w:lvlText w:val="•"/>
      <w:lvlJc w:val="left"/>
      <w:pPr>
        <w:tabs>
          <w:tab w:val="num" w:pos="2880"/>
        </w:tabs>
        <w:ind w:left="2880" w:hanging="360"/>
      </w:pPr>
      <w:rPr>
        <w:rFonts w:ascii="Arial" w:hAnsi="Arial" w:hint="default"/>
      </w:rPr>
    </w:lvl>
    <w:lvl w:ilvl="4" w:tplc="39026FD8" w:tentative="1">
      <w:start w:val="1"/>
      <w:numFmt w:val="bullet"/>
      <w:lvlText w:val="•"/>
      <w:lvlJc w:val="left"/>
      <w:pPr>
        <w:tabs>
          <w:tab w:val="num" w:pos="3600"/>
        </w:tabs>
        <w:ind w:left="3600" w:hanging="360"/>
      </w:pPr>
      <w:rPr>
        <w:rFonts w:ascii="Arial" w:hAnsi="Arial" w:hint="default"/>
      </w:rPr>
    </w:lvl>
    <w:lvl w:ilvl="5" w:tplc="3FA40C34" w:tentative="1">
      <w:start w:val="1"/>
      <w:numFmt w:val="bullet"/>
      <w:lvlText w:val="•"/>
      <w:lvlJc w:val="left"/>
      <w:pPr>
        <w:tabs>
          <w:tab w:val="num" w:pos="4320"/>
        </w:tabs>
        <w:ind w:left="4320" w:hanging="360"/>
      </w:pPr>
      <w:rPr>
        <w:rFonts w:ascii="Arial" w:hAnsi="Arial" w:hint="default"/>
      </w:rPr>
    </w:lvl>
    <w:lvl w:ilvl="6" w:tplc="A5646F56" w:tentative="1">
      <w:start w:val="1"/>
      <w:numFmt w:val="bullet"/>
      <w:lvlText w:val="•"/>
      <w:lvlJc w:val="left"/>
      <w:pPr>
        <w:tabs>
          <w:tab w:val="num" w:pos="5040"/>
        </w:tabs>
        <w:ind w:left="5040" w:hanging="360"/>
      </w:pPr>
      <w:rPr>
        <w:rFonts w:ascii="Arial" w:hAnsi="Arial" w:hint="default"/>
      </w:rPr>
    </w:lvl>
    <w:lvl w:ilvl="7" w:tplc="914A6DEA" w:tentative="1">
      <w:start w:val="1"/>
      <w:numFmt w:val="bullet"/>
      <w:lvlText w:val="•"/>
      <w:lvlJc w:val="left"/>
      <w:pPr>
        <w:tabs>
          <w:tab w:val="num" w:pos="5760"/>
        </w:tabs>
        <w:ind w:left="5760" w:hanging="360"/>
      </w:pPr>
      <w:rPr>
        <w:rFonts w:ascii="Arial" w:hAnsi="Arial" w:hint="default"/>
      </w:rPr>
    </w:lvl>
    <w:lvl w:ilvl="8" w:tplc="2502086C" w:tentative="1">
      <w:start w:val="1"/>
      <w:numFmt w:val="bullet"/>
      <w:lvlText w:val="•"/>
      <w:lvlJc w:val="left"/>
      <w:pPr>
        <w:tabs>
          <w:tab w:val="num" w:pos="6480"/>
        </w:tabs>
        <w:ind w:left="6480" w:hanging="360"/>
      </w:pPr>
      <w:rPr>
        <w:rFonts w:ascii="Arial" w:hAnsi="Arial" w:hint="default"/>
      </w:rPr>
    </w:lvl>
  </w:abstractNum>
  <w:abstractNum w:abstractNumId="5">
    <w:nsid w:val="6E7C5D7E"/>
    <w:multiLevelType w:val="hybridMultilevel"/>
    <w:tmpl w:val="674A0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3A258D8"/>
    <w:multiLevelType w:val="hybridMultilevel"/>
    <w:tmpl w:val="3A50929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Times New Roman"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Times New Roman"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Times New Roman" w:hint="default"/>
      </w:rPr>
    </w:lvl>
    <w:lvl w:ilvl="8" w:tplc="040A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E2"/>
    <w:rsid w:val="000C7AEA"/>
    <w:rsid w:val="002D6080"/>
    <w:rsid w:val="00334EC7"/>
    <w:rsid w:val="00340CE1"/>
    <w:rsid w:val="00472638"/>
    <w:rsid w:val="0055252F"/>
    <w:rsid w:val="007E469E"/>
    <w:rsid w:val="00864F8C"/>
    <w:rsid w:val="00867095"/>
    <w:rsid w:val="008C25C2"/>
    <w:rsid w:val="009805E2"/>
    <w:rsid w:val="009B28F0"/>
    <w:rsid w:val="009B41C1"/>
    <w:rsid w:val="00B62BA9"/>
    <w:rsid w:val="00D57882"/>
    <w:rsid w:val="00DA1A8F"/>
    <w:rsid w:val="00F2135C"/>
    <w:rsid w:val="00FA05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22CA2-1EE1-489F-A1B2-D0C6659E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5E2"/>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340CE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4F8C"/>
    <w:pPr>
      <w:tabs>
        <w:tab w:val="center" w:pos="4252"/>
        <w:tab w:val="right" w:pos="8504"/>
      </w:tabs>
    </w:pPr>
  </w:style>
  <w:style w:type="character" w:customStyle="1" w:styleId="EncabezadoCar">
    <w:name w:val="Encabezado Car"/>
    <w:basedOn w:val="Fuentedeprrafopredeter"/>
    <w:link w:val="Encabezado"/>
    <w:uiPriority w:val="99"/>
    <w:rsid w:val="00864F8C"/>
    <w:rPr>
      <w:rFonts w:eastAsiaTheme="minorEastAsia"/>
      <w:sz w:val="24"/>
      <w:szCs w:val="24"/>
      <w:lang w:val="es-ES_tradnl" w:eastAsia="es-ES"/>
    </w:rPr>
  </w:style>
  <w:style w:type="paragraph" w:styleId="Piedepgina">
    <w:name w:val="footer"/>
    <w:basedOn w:val="Normal"/>
    <w:link w:val="PiedepginaCar"/>
    <w:uiPriority w:val="99"/>
    <w:unhideWhenUsed/>
    <w:rsid w:val="00864F8C"/>
    <w:pPr>
      <w:tabs>
        <w:tab w:val="center" w:pos="4252"/>
        <w:tab w:val="right" w:pos="8504"/>
      </w:tabs>
    </w:pPr>
  </w:style>
  <w:style w:type="character" w:customStyle="1" w:styleId="PiedepginaCar">
    <w:name w:val="Pie de página Car"/>
    <w:basedOn w:val="Fuentedeprrafopredeter"/>
    <w:link w:val="Piedepgina"/>
    <w:uiPriority w:val="99"/>
    <w:rsid w:val="00864F8C"/>
    <w:rPr>
      <w:rFonts w:eastAsiaTheme="minorEastAsia"/>
      <w:sz w:val="24"/>
      <w:szCs w:val="24"/>
      <w:lang w:val="es-ES_tradnl" w:eastAsia="es-ES"/>
    </w:rPr>
  </w:style>
  <w:style w:type="paragraph" w:styleId="Textonotaalfinal">
    <w:name w:val="endnote text"/>
    <w:basedOn w:val="Normal"/>
    <w:link w:val="TextonotaalfinalCar"/>
    <w:uiPriority w:val="99"/>
    <w:semiHidden/>
    <w:unhideWhenUsed/>
    <w:rsid w:val="00B62BA9"/>
    <w:rPr>
      <w:rFonts w:eastAsiaTheme="minorHAnsi"/>
      <w:sz w:val="20"/>
      <w:szCs w:val="20"/>
      <w:lang w:val="es-MX" w:eastAsia="en-US"/>
    </w:rPr>
  </w:style>
  <w:style w:type="character" w:customStyle="1" w:styleId="TextonotaalfinalCar">
    <w:name w:val="Texto nota al final Car"/>
    <w:basedOn w:val="Fuentedeprrafopredeter"/>
    <w:link w:val="Textonotaalfinal"/>
    <w:uiPriority w:val="99"/>
    <w:semiHidden/>
    <w:rsid w:val="00B62BA9"/>
    <w:rPr>
      <w:sz w:val="20"/>
      <w:szCs w:val="20"/>
      <w:lang w:val="es-MX"/>
    </w:rPr>
  </w:style>
  <w:style w:type="paragraph" w:styleId="Prrafodelista">
    <w:name w:val="List Paragraph"/>
    <w:basedOn w:val="Normal"/>
    <w:uiPriority w:val="34"/>
    <w:qFormat/>
    <w:rsid w:val="00B62BA9"/>
    <w:pPr>
      <w:spacing w:after="200" w:line="276" w:lineRule="auto"/>
      <w:ind w:left="720"/>
      <w:contextualSpacing/>
    </w:pPr>
    <w:rPr>
      <w:rFonts w:eastAsiaTheme="minorHAnsi"/>
      <w:sz w:val="22"/>
      <w:szCs w:val="22"/>
      <w:lang w:val="es-MX" w:eastAsia="en-US"/>
    </w:rPr>
  </w:style>
  <w:style w:type="character" w:customStyle="1" w:styleId="Ttulo1Car">
    <w:name w:val="Título 1 Car"/>
    <w:basedOn w:val="Fuentedeprrafopredeter"/>
    <w:link w:val="Ttulo1"/>
    <w:uiPriority w:val="9"/>
    <w:rsid w:val="00340CE1"/>
    <w:rPr>
      <w:rFonts w:asciiTheme="majorHAnsi" w:eastAsiaTheme="majorEastAsia" w:hAnsiTheme="majorHAnsi" w:cstheme="majorBidi"/>
      <w:b/>
      <w:bCs/>
      <w:color w:val="2E74B5" w:themeColor="accent1" w:themeShade="BF"/>
      <w:sz w:val="28"/>
      <w:szCs w:val="28"/>
      <w:lang w:val="es-ES_tradnl" w:eastAsia="es-ES_tradnl"/>
    </w:rPr>
  </w:style>
  <w:style w:type="paragraph" w:styleId="Bibliografa">
    <w:name w:val="Bibliography"/>
    <w:basedOn w:val="Normal"/>
    <w:next w:val="Normal"/>
    <w:uiPriority w:val="37"/>
    <w:semiHidden/>
    <w:unhideWhenUsed/>
    <w:rsid w:val="00340CE1"/>
    <w:pPr>
      <w:spacing w:after="160" w:line="256" w:lineRule="auto"/>
    </w:pPr>
    <w:rPr>
      <w:rFonts w:eastAsiaTheme="minorHAnsi"/>
      <w:sz w:val="22"/>
      <w:szCs w:val="22"/>
      <w:lang w:val="es-ES" w:eastAsia="en-US"/>
    </w:rPr>
  </w:style>
  <w:style w:type="paragraph" w:customStyle="1" w:styleId="Textodecuerpo21">
    <w:name w:val="Texto de cuerpo 21"/>
    <w:basedOn w:val="Normal"/>
    <w:rsid w:val="00340CE1"/>
    <w:pPr>
      <w:widowControl w:val="0"/>
      <w:overflowPunct w:val="0"/>
      <w:autoSpaceDE w:val="0"/>
      <w:autoSpaceDN w:val="0"/>
      <w:adjustRightInd w:val="0"/>
      <w:spacing w:line="360" w:lineRule="auto"/>
      <w:ind w:firstLine="720"/>
      <w:jc w:val="both"/>
    </w:pPr>
    <w:rPr>
      <w:rFonts w:ascii="Courier New" w:eastAsia="Times New Roman" w:hAnsi="Courier New"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Win00</b:Tag>
    <b:SourceType>Book</b:SourceType>
    <b:Guid>{6874C7E0-D29C-514D-86DE-54453FA81B4E}</b:Guid>
    <b:Author>
      <b:Author>
        <b:NameList>
          <b:Person>
            <b:Last>Wineburg</b:Last>
            <b:First>Sam</b:First>
          </b:Person>
        </b:NameList>
      </b:Author>
    </b:Author>
    <b:Title>Making Historical Sence</b:Title>
    <b:City>NY</b:City>
    <b:CountryRegion>USA</b:CountryRegion>
    <b:Publisher>NY University Press</b:Publisher>
    <b:Year>2000</b:Year>
    <b:RefOrder>2</b:RefOrder>
  </b:Source>
  <b:Source>
    <b:Tag>Sei11</b:Tag>
    <b:SourceType>Book</b:SourceType>
    <b:Guid>{A5522A48-9707-224F-B91A-6AC5EFD34A6D}</b:Guid>
    <b:Author>
      <b:Author>
        <b:NameList>
          <b:Person>
            <b:Last>Seixas</b:Last>
            <b:First>Peter</b:First>
          </b:Person>
          <b:Person>
            <b:Last>Peck</b:Last>
            <b:First>Karla</b:First>
          </b:Person>
        </b:NameList>
      </b:Author>
    </b:Author>
    <b:Title>Estándares de pensamiento histórico, primeros pasos</b:Title>
    <b:CountryRegion>Canadá</b:CountryRegion>
    <b:Publisher>s/e</b:Publisher>
    <b:Year>2011</b:Year>
    <b:Comments>Artículo traducido por DGESPE con autorización de los autores</b:Comments>
    <b:RefOrder>1</b:RefOrder>
  </b:Source>
  <b:Source>
    <b:Tag>Blo</b:Tag>
    <b:SourceType>Book</b:SourceType>
    <b:Guid>{C07F66DA-4FC1-CB4A-AA1F-2A04C48AF5E3}</b:Guid>
    <b:Author>
      <b:Author>
        <b:NameList>
          <b:Person>
            <b:Last>Bloch</b:Last>
            <b:First>Marc</b:First>
          </b:Person>
        </b:NameList>
      </b:Author>
    </b:Author>
    <b:Title>Introducción a la historia</b:Title>
    <b:CountryRegion>México</b:CountryRegion>
    <b:Publisher>FCE</b:Publisher>
    <b:Year>1982</b:Year>
    <b:RefOrder>6</b:RefOrder>
  </b:Source>
  <b:Source>
    <b:Tag>Lee05</b:Tag>
    <b:SourceType>Book</b:SourceType>
    <b:Guid>{A3EDF298-F01B-C343-8E4F-FD4B9CD1D5EF}</b:Guid>
    <b:Author>
      <b:Author>
        <b:NameList>
          <b:Person>
            <b:Last>Lee</b:Last>
            <b:First>Peter</b:First>
          </b:Person>
        </b:NameList>
      </b:Author>
    </b:Author>
    <b:Title>Putting Principles into Practice: Understanding History.</b:Title>
    <b:CountryRegion>USA</b:CountryRegion>
    <b:Publisher>The National Academies Press</b:Publisher>
    <b:Year>2005</b:Year>
    <b:RefOrder>7</b:RefOrder>
  </b:Source>
  <b:Source>
    <b:Tag>Hob06</b:Tag>
    <b:SourceType>Book</b:SourceType>
    <b:Guid>{C4755987-F626-3241-8C74-ACF905195929}</b:Guid>
    <b:Author>
      <b:Author>
        <b:NameList>
          <b:Person>
            <b:Last>Hobsbawm</b:Last>
            <b:First>Eric</b:First>
          </b:Person>
        </b:NameList>
      </b:Author>
    </b:Author>
    <b:Title>Años interesantes: una vida enm el siglo XX</b:Title>
    <b:CountryRegion>España</b:CountryRegion>
    <b:Publisher>Crítica</b:Publisher>
    <b:Year>2006</b:Year>
    <b:RefOrder>8</b:RefOrder>
  </b:Source>
</b:Sources>
</file>

<file path=customXml/itemProps1.xml><?xml version="1.0" encoding="utf-8"?>
<ds:datastoreItem xmlns:ds="http://schemas.openxmlformats.org/officeDocument/2006/customXml" ds:itemID="{2B767499-F4CA-4ADF-8A02-590160F4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1172</Words>
  <Characters>6451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dc:creator>
  <cp:keywords/>
  <dc:description/>
  <cp:lastModifiedBy>kryz</cp:lastModifiedBy>
  <cp:revision>5</cp:revision>
  <dcterms:created xsi:type="dcterms:W3CDTF">2014-09-04T21:58:00Z</dcterms:created>
  <dcterms:modified xsi:type="dcterms:W3CDTF">2014-09-05T02:56:00Z</dcterms:modified>
</cp:coreProperties>
</file>